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3A3" w:rsidRDefault="003D53A3" w:rsidP="00F3410C">
      <w:pPr>
        <w:adjustRightInd w:val="0"/>
        <w:snapToGrid w:val="0"/>
        <w:spacing w:line="360" w:lineRule="auto"/>
        <w:jc w:val="center"/>
        <w:rPr>
          <w:rFonts w:eastAsia="仿宋_GB2312"/>
        </w:rPr>
      </w:pPr>
      <w:r>
        <w:rPr>
          <w:rFonts w:ascii="黑体" w:eastAsia="黑体" w:hAnsi="黑体" w:cs="黑体" w:hint="eastAsia"/>
          <w:color w:val="000000"/>
          <w:kern w:val="0"/>
          <w:sz w:val="32"/>
          <w:szCs w:val="32"/>
          <w:u w:color="000000"/>
          <w:lang w:val="zh-TW" w:eastAsia="zh-TW"/>
        </w:rPr>
        <w:t>风景园林学</w:t>
      </w:r>
    </w:p>
    <w:p w:rsidR="003D53A3" w:rsidRDefault="003D53A3" w:rsidP="00A8034E">
      <w:pPr>
        <w:spacing w:line="360" w:lineRule="auto"/>
        <w:jc w:val="center"/>
        <w:rPr>
          <w:rFonts w:eastAsia="Arial Unicode MS"/>
          <w:color w:val="000000"/>
          <w:kern w:val="0"/>
          <w:sz w:val="32"/>
          <w:szCs w:val="32"/>
          <w:u w:color="000000"/>
          <w:lang w:eastAsia="zh-TW"/>
        </w:rPr>
      </w:pPr>
      <w:r>
        <w:rPr>
          <w:rFonts w:eastAsia="Arial Unicode MS"/>
          <w:color w:val="000000"/>
          <w:kern w:val="0"/>
          <w:sz w:val="32"/>
          <w:szCs w:val="32"/>
          <w:u w:color="000000"/>
          <w:lang w:eastAsia="zh-TW"/>
        </w:rPr>
        <w:t xml:space="preserve">Landscape Architecture </w:t>
      </w:r>
    </w:p>
    <w:p w:rsidR="003D53A3" w:rsidRDefault="003D53A3" w:rsidP="00A8034E">
      <w:pPr>
        <w:spacing w:line="360" w:lineRule="auto"/>
        <w:jc w:val="center"/>
        <w:rPr>
          <w:rFonts w:eastAsia="Arial Unicode MS"/>
          <w:color w:val="000000"/>
          <w:kern w:val="0"/>
          <w:u w:color="000000"/>
          <w:lang w:eastAsia="zh-TW"/>
        </w:rPr>
      </w:pPr>
      <w:r>
        <w:rPr>
          <w:rFonts w:ascii="仿宋_GB2312" w:eastAsia="仿宋_GB2312" w:hAnsi="仿宋_GB2312" w:cs="仿宋_GB2312" w:hint="eastAsia"/>
          <w:color w:val="000000"/>
          <w:kern w:val="0"/>
          <w:u w:color="000000"/>
          <w:lang w:val="zh-TW" w:eastAsia="zh-TW"/>
        </w:rPr>
        <w:t>（学科代码：</w:t>
      </w:r>
      <w:r>
        <w:rPr>
          <w:rFonts w:eastAsia="Arial Unicode MS"/>
          <w:color w:val="000000"/>
          <w:kern w:val="0"/>
          <w:u w:color="000000"/>
          <w:lang w:eastAsia="zh-TW"/>
        </w:rPr>
        <w:t>0834</w:t>
      </w:r>
      <w:r>
        <w:rPr>
          <w:rFonts w:ascii="仿宋_GB2312" w:eastAsia="仿宋_GB2312" w:hAnsi="仿宋_GB2312" w:cs="仿宋_GB2312" w:hint="eastAsia"/>
          <w:color w:val="000000"/>
          <w:kern w:val="0"/>
          <w:u w:color="000000"/>
          <w:lang w:val="zh-TW" w:eastAsia="zh-TW"/>
        </w:rPr>
        <w:t>）</w:t>
      </w:r>
    </w:p>
    <w:p w:rsidR="003D53A3" w:rsidRDefault="003D53A3" w:rsidP="00A8034E">
      <w:pPr>
        <w:spacing w:line="360" w:lineRule="auto"/>
        <w:rPr>
          <w:rFonts w:eastAsia="Arial Unicode MS"/>
          <w:b/>
          <w:bCs/>
          <w:color w:val="000000"/>
          <w:u w:color="000000"/>
          <w:lang w:val="zh-TW" w:eastAsia="zh-TW"/>
        </w:rPr>
      </w:pPr>
      <w:r>
        <w:rPr>
          <w:rFonts w:ascii="仿宋_GB2312" w:eastAsia="仿宋_GB2312" w:hAnsi="仿宋_GB2312" w:cs="仿宋_GB2312" w:hint="eastAsia"/>
          <w:b/>
          <w:bCs/>
          <w:color w:val="000000"/>
          <w:u w:color="000000"/>
          <w:lang w:val="zh-TW" w:eastAsia="zh-TW"/>
        </w:rPr>
        <w:t>一、学科概况</w:t>
      </w:r>
    </w:p>
    <w:p w:rsidR="003D53A3" w:rsidRPr="008512D9" w:rsidRDefault="003D53A3" w:rsidP="00A8034E">
      <w:pPr>
        <w:spacing w:line="360" w:lineRule="auto"/>
        <w:ind w:firstLine="420"/>
        <w:rPr>
          <w:rFonts w:eastAsia="Arial Unicode MS"/>
          <w:u w:color="000000"/>
        </w:rPr>
      </w:pPr>
      <w:r w:rsidRPr="008512D9">
        <w:rPr>
          <w:rFonts w:ascii="仿宋_GB2312" w:eastAsia="仿宋_GB2312" w:hAnsi="仿宋_GB2312" w:cs="仿宋_GB2312" w:hint="eastAsia"/>
          <w:u w:color="000000"/>
          <w:lang w:val="zh-TW" w:eastAsia="zh-TW"/>
        </w:rPr>
        <w:t>风景园林学（</w:t>
      </w:r>
      <w:r w:rsidRPr="008512D9">
        <w:rPr>
          <w:rFonts w:eastAsia="Arial Unicode MS"/>
          <w:u w:color="000000"/>
          <w:lang w:eastAsia="zh-TW"/>
        </w:rPr>
        <w:t>Landscape architecture</w:t>
      </w:r>
      <w:r w:rsidRPr="008512D9">
        <w:rPr>
          <w:rFonts w:ascii="仿宋_GB2312" w:eastAsia="仿宋_GB2312" w:hAnsi="仿宋_GB2312" w:cs="仿宋_GB2312" w:hint="eastAsia"/>
          <w:u w:color="000000"/>
          <w:lang w:val="zh-TW" w:eastAsia="zh-TW"/>
        </w:rPr>
        <w:t>），又称景观学、地景学、景观建筑学、景观设计学等</w:t>
      </w:r>
      <w:r w:rsidRPr="008512D9">
        <w:rPr>
          <w:rFonts w:ascii="仿宋_GB2312" w:eastAsia="仿宋_GB2312" w:hAnsi="仿宋_GB2312" w:cs="仿宋_GB2312" w:hint="eastAsia"/>
          <w:u w:color="000000"/>
          <w:lang w:val="zh-TW"/>
        </w:rPr>
        <w:t>，</w:t>
      </w:r>
      <w:r w:rsidRPr="008512D9">
        <w:rPr>
          <w:rFonts w:ascii="仿宋_GB2312" w:eastAsia="仿宋_GB2312" w:hAnsi="仿宋_GB2312" w:cs="仿宋_GB2312" w:hint="eastAsia"/>
          <w:u w:color="000000"/>
          <w:lang w:val="zh-TW" w:eastAsia="zh-TW"/>
        </w:rPr>
        <w:t>是一门综合运用科学与技术的手段，研究、规划、设计、管理自然和建成环境，涉及建筑学、城乡规划学、环境学、生态学、旅游学等多学科知识的相对复杂的应用型学科。其核心是协调人与自然的关系，保护和恢复自然环境，营造健康优美的人居环境。</w:t>
      </w:r>
    </w:p>
    <w:p w:rsidR="003D53A3" w:rsidRDefault="003D53A3" w:rsidP="00F3410C">
      <w:pPr>
        <w:spacing w:line="360" w:lineRule="auto"/>
        <w:ind w:firstLine="420"/>
        <w:rPr>
          <w:rFonts w:eastAsia="Arial Unicode MS"/>
          <w:color w:val="000000"/>
          <w:u w:color="000000"/>
        </w:rPr>
      </w:pPr>
      <w:r>
        <w:rPr>
          <w:rFonts w:ascii="仿宋_GB2312" w:eastAsia="仿宋_GB2312" w:hAnsi="仿宋_GB2312" w:cs="仿宋_GB2312" w:hint="eastAsia"/>
          <w:color w:val="000000"/>
          <w:u w:color="000000"/>
          <w:lang w:val="zh-TW" w:eastAsia="zh-TW"/>
        </w:rPr>
        <w:t>风景园林学属工学门类下的一级学科，学科代码：</w:t>
      </w:r>
      <w:r>
        <w:rPr>
          <w:rFonts w:eastAsia="Arial Unicode MS"/>
          <w:color w:val="000000"/>
          <w:u w:color="000000"/>
        </w:rPr>
        <w:t>0834</w:t>
      </w:r>
      <w:r>
        <w:rPr>
          <w:rFonts w:ascii="仿宋_GB2312" w:eastAsia="仿宋_GB2312" w:hAnsi="仿宋_GB2312" w:cs="仿宋_GB2312" w:hint="eastAsia"/>
          <w:color w:val="000000"/>
          <w:u w:color="000000"/>
          <w:lang w:val="zh-TW" w:eastAsia="zh-TW"/>
        </w:rPr>
        <w:t>。</w:t>
      </w:r>
    </w:p>
    <w:p w:rsidR="003D53A3" w:rsidRDefault="003D53A3" w:rsidP="00A8034E">
      <w:pPr>
        <w:spacing w:line="360" w:lineRule="auto"/>
        <w:rPr>
          <w:rFonts w:eastAsia="Arial Unicode MS"/>
          <w:b/>
          <w:bCs/>
          <w:color w:val="000000"/>
          <w:u w:color="000000"/>
          <w:lang w:val="zh-TW" w:eastAsia="zh-TW"/>
        </w:rPr>
      </w:pPr>
      <w:r>
        <w:rPr>
          <w:rFonts w:ascii="仿宋_GB2312" w:eastAsia="仿宋_GB2312" w:hAnsi="仿宋_GB2312" w:cs="仿宋_GB2312" w:hint="eastAsia"/>
          <w:b/>
          <w:bCs/>
          <w:color w:val="000000"/>
          <w:u w:color="000000"/>
          <w:lang w:val="zh-TW" w:eastAsia="zh-TW"/>
        </w:rPr>
        <w:t>二、培养目标</w:t>
      </w:r>
    </w:p>
    <w:p w:rsidR="003D53A3" w:rsidRDefault="003D53A3" w:rsidP="00A8034E">
      <w:pPr>
        <w:spacing w:line="360" w:lineRule="auto"/>
        <w:ind w:firstLine="420"/>
        <w:jc w:val="left"/>
        <w:rPr>
          <w:rFonts w:eastAsia="Arial Unicode MS"/>
          <w:color w:val="000000"/>
          <w:kern w:val="0"/>
          <w:u w:color="000000"/>
          <w:lang w:val="zh-TW" w:eastAsia="zh-TW"/>
        </w:rPr>
      </w:pPr>
      <w:r>
        <w:rPr>
          <w:rFonts w:ascii="仿宋_GB2312" w:eastAsia="仿宋_GB2312" w:hAnsi="仿宋_GB2312" w:cs="仿宋_GB2312" w:hint="eastAsia"/>
          <w:color w:val="000000"/>
          <w:kern w:val="0"/>
          <w:u w:color="000000"/>
          <w:lang w:val="zh-TW" w:eastAsia="zh-TW"/>
        </w:rPr>
        <w:t>拥护中国共产党的领导，具有为祖国建设事业而奋斗的理想和抱负。系统掌握本领域的基础理论和专业知识，具有较强的科学研究和技术研发能力，具有较强的风景园林规划设计能力，具有创新精神、国际视野和可持续发展的理念，具有较强的外语和计算机应用能力，具有风景园林设计师的职业道德和社会责任，具有良好的哲学、艺术和人文素养及社会交往能力。敬业爱岗，身心健康。毕业后能胜任风景园林学及相关领域的规划、设计、科研、教学和管理工作。</w:t>
      </w:r>
    </w:p>
    <w:p w:rsidR="003D53A3" w:rsidRDefault="003D53A3" w:rsidP="00A8034E">
      <w:pPr>
        <w:spacing w:line="360" w:lineRule="auto"/>
        <w:rPr>
          <w:rFonts w:eastAsia="Arial Unicode MS"/>
          <w:b/>
          <w:bCs/>
          <w:color w:val="000000"/>
          <w:u w:color="000000"/>
          <w:lang w:val="zh-TW" w:eastAsia="zh-TW"/>
        </w:rPr>
      </w:pPr>
      <w:r>
        <w:rPr>
          <w:rFonts w:ascii="仿宋_GB2312" w:eastAsia="仿宋_GB2312" w:hAnsi="仿宋_GB2312" w:cs="仿宋_GB2312" w:hint="eastAsia"/>
          <w:b/>
          <w:bCs/>
          <w:color w:val="000000"/>
          <w:u w:color="000000"/>
          <w:lang w:val="zh-TW" w:eastAsia="zh-TW"/>
        </w:rPr>
        <w:t>三、培养方向</w:t>
      </w:r>
    </w:p>
    <w:p w:rsidR="003D53A3" w:rsidRDefault="003D53A3" w:rsidP="00A8034E">
      <w:pPr>
        <w:spacing w:line="360" w:lineRule="auto"/>
        <w:ind w:firstLine="420"/>
        <w:rPr>
          <w:rFonts w:eastAsia="Arial Unicode MS"/>
          <w:color w:val="000000"/>
          <w:u w:color="000000"/>
        </w:rPr>
      </w:pPr>
      <w:r>
        <w:rPr>
          <w:rFonts w:eastAsia="Arial Unicode MS"/>
          <w:color w:val="000000"/>
          <w:u w:color="000000"/>
        </w:rPr>
        <w:t>1</w:t>
      </w:r>
      <w:r>
        <w:rPr>
          <w:rFonts w:ascii="仿宋_GB2312" w:eastAsia="仿宋_GB2312" w:hAnsi="仿宋_GB2312" w:cs="仿宋_GB2312" w:hint="eastAsia"/>
          <w:color w:val="000000"/>
          <w:u w:color="000000"/>
          <w:lang w:val="zh-TW" w:eastAsia="zh-TW"/>
        </w:rPr>
        <w:t>、景观园林设计（公共建筑外部环境设计、城市开放空间与绿地设计、城镇公共景观设计、居住区环境和景观设计）；</w:t>
      </w:r>
    </w:p>
    <w:p w:rsidR="003D53A3" w:rsidRDefault="003D53A3" w:rsidP="00A8034E">
      <w:pPr>
        <w:spacing w:line="360" w:lineRule="auto"/>
        <w:ind w:firstLine="420"/>
        <w:rPr>
          <w:rFonts w:eastAsia="Arial Unicode MS"/>
          <w:color w:val="000000"/>
          <w:u w:color="000000"/>
        </w:rPr>
      </w:pPr>
      <w:r>
        <w:rPr>
          <w:rFonts w:eastAsia="Arial Unicode MS"/>
          <w:color w:val="000000"/>
          <w:u w:color="000000"/>
        </w:rPr>
        <w:t>2</w:t>
      </w:r>
      <w:r>
        <w:rPr>
          <w:rFonts w:ascii="仿宋_GB2312" w:eastAsia="仿宋_GB2312" w:hAnsi="仿宋_GB2312" w:cs="仿宋_GB2312" w:hint="eastAsia"/>
          <w:color w:val="000000"/>
          <w:u w:color="000000"/>
          <w:lang w:val="zh-TW" w:eastAsia="zh-TW"/>
        </w:rPr>
        <w:t>、大地景观规划（景观生态规划理论、</w:t>
      </w:r>
      <w:r>
        <w:rPr>
          <w:rFonts w:eastAsia="Arial Unicode MS"/>
          <w:color w:val="000000"/>
          <w:u w:color="000000"/>
        </w:rPr>
        <w:t>GIS</w:t>
      </w:r>
      <w:r>
        <w:rPr>
          <w:rFonts w:ascii="仿宋_GB2312" w:eastAsia="仿宋_GB2312" w:hAnsi="仿宋_GB2312" w:cs="仿宋_GB2312" w:hint="eastAsia"/>
          <w:color w:val="000000"/>
          <w:u w:color="000000"/>
          <w:lang w:val="zh-TW" w:eastAsia="zh-TW"/>
        </w:rPr>
        <w:t>技术应用研究</w:t>
      </w:r>
      <w:r>
        <w:rPr>
          <w:rFonts w:ascii="仿宋_GB2312" w:eastAsia="仿宋_GB2312" w:hAnsi="仿宋_GB2312" w:cs="仿宋_GB2312" w:hint="eastAsia"/>
          <w:color w:val="000000"/>
          <w:u w:color="000000"/>
          <w:lang w:val="zh-CN"/>
        </w:rPr>
        <w:t>等</w:t>
      </w:r>
      <w:r>
        <w:rPr>
          <w:rFonts w:ascii="仿宋_GB2312" w:eastAsia="仿宋_GB2312" w:hAnsi="仿宋_GB2312" w:cs="仿宋_GB2312" w:hint="eastAsia"/>
          <w:color w:val="000000"/>
          <w:u w:color="000000"/>
          <w:lang w:val="zh-TW" w:eastAsia="zh-TW"/>
        </w:rPr>
        <w:t>）；</w:t>
      </w:r>
    </w:p>
    <w:p w:rsidR="003D53A3" w:rsidRDefault="003D53A3" w:rsidP="00A8034E">
      <w:pPr>
        <w:spacing w:line="360" w:lineRule="auto"/>
        <w:ind w:firstLine="420"/>
        <w:rPr>
          <w:rFonts w:eastAsia="Arial Unicode MS"/>
          <w:color w:val="000000"/>
          <w:u w:color="000000"/>
        </w:rPr>
      </w:pPr>
      <w:r>
        <w:rPr>
          <w:rFonts w:eastAsia="Arial Unicode MS"/>
          <w:color w:val="000000"/>
          <w:u w:color="000000"/>
        </w:rPr>
        <w:t>3</w:t>
      </w:r>
      <w:r>
        <w:rPr>
          <w:rFonts w:ascii="仿宋_GB2312" w:eastAsia="仿宋_GB2312" w:hAnsi="仿宋_GB2312" w:cs="仿宋_GB2312" w:hint="eastAsia"/>
          <w:color w:val="000000"/>
          <w:u w:color="000000"/>
          <w:lang w:val="zh-TW" w:eastAsia="zh-TW"/>
        </w:rPr>
        <w:t>、风景建筑设计（现代</w:t>
      </w:r>
      <w:r>
        <w:rPr>
          <w:rFonts w:ascii="仿宋_GB2312" w:eastAsia="仿宋_GB2312" w:hAnsi="仿宋_GB2312" w:cs="仿宋_GB2312" w:hint="eastAsia"/>
          <w:color w:val="000000"/>
          <w:u w:color="000000"/>
          <w:lang w:val="zh-CN"/>
        </w:rPr>
        <w:t>景观</w:t>
      </w:r>
      <w:r>
        <w:rPr>
          <w:rFonts w:ascii="仿宋_GB2312" w:eastAsia="仿宋_GB2312" w:hAnsi="仿宋_GB2312" w:cs="仿宋_GB2312" w:hint="eastAsia"/>
          <w:color w:val="000000"/>
          <w:u w:color="000000"/>
          <w:lang w:val="zh-TW" w:eastAsia="zh-TW"/>
        </w:rPr>
        <w:t>建筑设计、传统园林建筑营造、风景建筑与可持续发展</w:t>
      </w:r>
      <w:r>
        <w:rPr>
          <w:rFonts w:ascii="仿宋_GB2312" w:eastAsia="仿宋_GB2312" w:hAnsi="仿宋_GB2312" w:cs="仿宋_GB2312" w:hint="eastAsia"/>
          <w:color w:val="000000"/>
          <w:u w:color="000000"/>
          <w:lang w:val="zh-CN"/>
        </w:rPr>
        <w:t>等</w:t>
      </w:r>
      <w:r>
        <w:rPr>
          <w:rFonts w:ascii="仿宋_GB2312" w:eastAsia="仿宋_GB2312" w:hAnsi="仿宋_GB2312" w:cs="仿宋_GB2312" w:hint="eastAsia"/>
          <w:color w:val="000000"/>
          <w:u w:color="000000"/>
          <w:lang w:val="zh-TW" w:eastAsia="zh-TW"/>
        </w:rPr>
        <w:t>）；</w:t>
      </w:r>
    </w:p>
    <w:p w:rsidR="003D53A3" w:rsidRDefault="003D53A3" w:rsidP="00A8034E">
      <w:pPr>
        <w:spacing w:line="360" w:lineRule="auto"/>
        <w:ind w:firstLine="420"/>
        <w:rPr>
          <w:rFonts w:eastAsia="Arial Unicode MS"/>
          <w:color w:val="000000"/>
          <w:u w:color="000000"/>
        </w:rPr>
      </w:pPr>
      <w:r>
        <w:rPr>
          <w:rFonts w:eastAsia="Arial Unicode MS"/>
          <w:color w:val="000000"/>
          <w:u w:color="000000"/>
        </w:rPr>
        <w:t>4</w:t>
      </w:r>
      <w:r>
        <w:rPr>
          <w:rFonts w:ascii="仿宋_GB2312" w:eastAsia="仿宋_GB2312" w:hAnsi="仿宋_GB2312" w:cs="仿宋_GB2312" w:hint="eastAsia"/>
          <w:color w:val="000000"/>
          <w:u w:color="000000"/>
          <w:lang w:val="zh-TW" w:eastAsia="zh-TW"/>
        </w:rPr>
        <w:t>、历史园林与遗产保护（历史园林及遗产保护、近现代园林遗产保护利用</w:t>
      </w:r>
      <w:r>
        <w:rPr>
          <w:rFonts w:ascii="仿宋_GB2312" w:eastAsia="仿宋_GB2312" w:hAnsi="仿宋_GB2312" w:cs="仿宋_GB2312" w:hint="eastAsia"/>
          <w:color w:val="000000"/>
          <w:u w:color="000000"/>
          <w:lang w:val="zh-CN"/>
        </w:rPr>
        <w:t>等</w:t>
      </w:r>
      <w:r>
        <w:rPr>
          <w:rFonts w:ascii="仿宋_GB2312" w:eastAsia="仿宋_GB2312" w:hAnsi="仿宋_GB2312" w:cs="仿宋_GB2312" w:hint="eastAsia"/>
          <w:color w:val="000000"/>
          <w:u w:color="000000"/>
          <w:lang w:val="zh-TW" w:eastAsia="zh-TW"/>
        </w:rPr>
        <w:t>）。</w:t>
      </w:r>
    </w:p>
    <w:p w:rsidR="003D53A3" w:rsidRDefault="003D53A3" w:rsidP="00A8034E">
      <w:pPr>
        <w:spacing w:line="360" w:lineRule="auto"/>
        <w:rPr>
          <w:rFonts w:eastAsia="Arial Unicode MS"/>
          <w:b/>
          <w:bCs/>
          <w:color w:val="000000"/>
          <w:u w:color="000000"/>
          <w:lang w:val="zh-TW" w:eastAsia="zh-TW"/>
        </w:rPr>
      </w:pPr>
      <w:r>
        <w:rPr>
          <w:rFonts w:ascii="仿宋_GB2312" w:eastAsia="仿宋_GB2312" w:hAnsi="仿宋_GB2312" w:cs="仿宋_GB2312" w:hint="eastAsia"/>
          <w:b/>
          <w:bCs/>
          <w:color w:val="000000"/>
          <w:u w:color="000000"/>
          <w:lang w:val="zh-TW" w:eastAsia="zh-TW"/>
        </w:rPr>
        <w:t>四、学习年限和学分</w:t>
      </w:r>
    </w:p>
    <w:p w:rsidR="003D53A3" w:rsidRDefault="003D53A3" w:rsidP="00A8034E">
      <w:pPr>
        <w:spacing w:line="360" w:lineRule="auto"/>
        <w:ind w:firstLine="420"/>
        <w:rPr>
          <w:rFonts w:eastAsia="Arial Unicode MS"/>
          <w:color w:val="000000"/>
          <w:u w:color="000000"/>
        </w:rPr>
      </w:pPr>
      <w:r>
        <w:rPr>
          <w:rFonts w:ascii="仿宋_GB2312" w:eastAsia="仿宋_GB2312" w:hAnsi="仿宋_GB2312" w:cs="仿宋_GB2312" w:hint="eastAsia"/>
          <w:color w:val="000000"/>
          <w:u w:color="000000"/>
          <w:lang w:val="zh-TW" w:eastAsia="zh-TW"/>
        </w:rPr>
        <w:t>全日制硕士研究生学制为</w:t>
      </w:r>
      <w:r>
        <w:rPr>
          <w:rFonts w:eastAsia="Arial Unicode MS"/>
          <w:color w:val="000000"/>
          <w:u w:color="000000"/>
        </w:rPr>
        <w:t>3</w:t>
      </w:r>
      <w:r>
        <w:rPr>
          <w:rFonts w:ascii="仿宋_GB2312" w:eastAsia="仿宋_GB2312" w:hAnsi="仿宋_GB2312" w:cs="仿宋_GB2312" w:hint="eastAsia"/>
          <w:color w:val="000000"/>
          <w:u w:color="000000"/>
          <w:lang w:val="zh-TW" w:eastAsia="zh-TW"/>
        </w:rPr>
        <w:t>年，学习时间原则上不超过</w:t>
      </w:r>
      <w:r>
        <w:rPr>
          <w:rFonts w:eastAsia="Arial Unicode MS"/>
          <w:color w:val="000000"/>
          <w:u w:color="000000"/>
        </w:rPr>
        <w:t>5</w:t>
      </w:r>
      <w:r>
        <w:rPr>
          <w:rFonts w:ascii="仿宋_GB2312" w:eastAsia="仿宋_GB2312" w:hAnsi="仿宋_GB2312" w:cs="仿宋_GB2312" w:hint="eastAsia"/>
          <w:color w:val="000000"/>
          <w:u w:color="000000"/>
          <w:lang w:val="zh-TW" w:eastAsia="zh-TW"/>
        </w:rPr>
        <w:t>年。</w:t>
      </w:r>
    </w:p>
    <w:p w:rsidR="003D53A3" w:rsidRDefault="003D53A3" w:rsidP="00A8034E">
      <w:pPr>
        <w:spacing w:line="360" w:lineRule="auto"/>
        <w:ind w:firstLine="420"/>
        <w:rPr>
          <w:rFonts w:eastAsia="Arial Unicode MS"/>
          <w:u w:color="000000"/>
        </w:rPr>
      </w:pPr>
      <w:r>
        <w:rPr>
          <w:rFonts w:ascii="仿宋_GB2312" w:eastAsia="仿宋_GB2312" w:hAnsi="仿宋_GB2312" w:cs="仿宋_GB2312" w:hint="eastAsia"/>
          <w:color w:val="000000"/>
          <w:u w:color="000000"/>
          <w:lang w:val="zh-TW" w:eastAsia="zh-TW"/>
        </w:rPr>
        <w:t>学术学位硕士研究生总学分最低要求为</w:t>
      </w:r>
      <w:r>
        <w:rPr>
          <w:rFonts w:eastAsia="Arial Unicode MS"/>
          <w:color w:val="000000"/>
          <w:u w:color="FF0000"/>
        </w:rPr>
        <w:t>30</w:t>
      </w:r>
      <w:r>
        <w:rPr>
          <w:rFonts w:ascii="仿宋_GB2312" w:eastAsia="仿宋_GB2312" w:hAnsi="仿宋_GB2312" w:cs="仿宋_GB2312" w:hint="eastAsia"/>
          <w:color w:val="000000"/>
          <w:u w:color="FF0000"/>
          <w:lang w:val="zh-TW" w:eastAsia="zh-TW"/>
        </w:rPr>
        <w:t>学分</w:t>
      </w:r>
      <w:r>
        <w:rPr>
          <w:rFonts w:ascii="仿宋_GB2312" w:eastAsia="仿宋_GB2312" w:hAnsi="仿宋_GB2312" w:cs="仿宋_GB2312" w:hint="eastAsia"/>
          <w:color w:val="000000"/>
          <w:u w:color="000000"/>
          <w:lang w:val="zh-TW" w:eastAsia="zh-TW"/>
        </w:rPr>
        <w:t>，课程总学</w:t>
      </w:r>
      <w:r>
        <w:rPr>
          <w:rFonts w:ascii="仿宋_GB2312" w:eastAsia="仿宋_GB2312" w:hAnsi="仿宋_GB2312" w:cs="仿宋_GB2312" w:hint="eastAsia"/>
          <w:u w:color="000000"/>
          <w:lang w:val="zh-TW" w:eastAsia="zh-TW"/>
        </w:rPr>
        <w:t>分不低于</w:t>
      </w:r>
      <w:r>
        <w:rPr>
          <w:rFonts w:eastAsia="Arial Unicode MS"/>
          <w:u w:color="FF0000"/>
        </w:rPr>
        <w:t>26</w:t>
      </w:r>
      <w:r>
        <w:rPr>
          <w:rFonts w:ascii="仿宋_GB2312" w:eastAsia="仿宋_GB2312" w:hAnsi="仿宋_GB2312" w:cs="仿宋_GB2312" w:hint="eastAsia"/>
          <w:u w:color="FF0000"/>
          <w:lang w:val="zh-TW" w:eastAsia="zh-TW"/>
        </w:rPr>
        <w:t>学分</w:t>
      </w:r>
      <w:r>
        <w:rPr>
          <w:rFonts w:ascii="仿宋_GB2312" w:eastAsia="仿宋_GB2312" w:hAnsi="仿宋_GB2312" w:cs="仿宋_GB2312" w:hint="eastAsia"/>
          <w:u w:color="000000"/>
          <w:lang w:val="zh-TW" w:eastAsia="zh-TW"/>
        </w:rPr>
        <w:t>，其中学位课最低要求为</w:t>
      </w:r>
      <w:r>
        <w:rPr>
          <w:rFonts w:eastAsia="Arial Unicode MS"/>
          <w:u w:color="FF0000"/>
        </w:rPr>
        <w:t>18</w:t>
      </w:r>
      <w:r>
        <w:rPr>
          <w:rFonts w:ascii="仿宋_GB2312" w:eastAsia="仿宋_GB2312" w:hAnsi="仿宋_GB2312" w:cs="仿宋_GB2312" w:hint="eastAsia"/>
          <w:u w:color="FF0000"/>
          <w:lang w:val="zh-TW" w:eastAsia="zh-TW"/>
        </w:rPr>
        <w:t>学分</w:t>
      </w:r>
      <w:r>
        <w:rPr>
          <w:rFonts w:ascii="仿宋_GB2312" w:eastAsia="仿宋_GB2312" w:hAnsi="仿宋_GB2312" w:cs="仿宋_GB2312" w:hint="eastAsia"/>
          <w:u w:color="000000"/>
          <w:lang w:val="zh-TW" w:eastAsia="zh-TW"/>
        </w:rPr>
        <w:t>，必修环节</w:t>
      </w:r>
      <w:r>
        <w:rPr>
          <w:rFonts w:eastAsia="Arial Unicode MS"/>
          <w:u w:color="000000"/>
        </w:rPr>
        <w:t>4</w:t>
      </w:r>
      <w:r>
        <w:rPr>
          <w:rFonts w:ascii="仿宋_GB2312" w:eastAsia="仿宋_GB2312" w:hAnsi="仿宋_GB2312" w:cs="仿宋_GB2312" w:hint="eastAsia"/>
          <w:u w:color="000000"/>
          <w:lang w:val="zh-TW" w:eastAsia="zh-TW"/>
        </w:rPr>
        <w:t>学分。</w:t>
      </w:r>
    </w:p>
    <w:p w:rsidR="003D53A3" w:rsidRDefault="003D53A3" w:rsidP="00A8034E">
      <w:pPr>
        <w:spacing w:line="360" w:lineRule="auto"/>
        <w:ind w:firstLine="420"/>
        <w:rPr>
          <w:rFonts w:eastAsia="Arial Unicode MS"/>
          <w:color w:val="000000"/>
          <w:u w:color="000000"/>
          <w:lang w:val="zh-TW" w:eastAsia="zh-TW"/>
        </w:rPr>
      </w:pPr>
      <w:r>
        <w:rPr>
          <w:rFonts w:ascii="仿宋_GB2312" w:eastAsia="仿宋_GB2312" w:hAnsi="仿宋_GB2312" w:cs="仿宋_GB2312" w:hint="eastAsia"/>
          <w:color w:val="000000"/>
          <w:u w:color="000000"/>
          <w:lang w:val="zh-TW" w:eastAsia="zh-TW"/>
        </w:rPr>
        <w:t>对于同等学力或转专业入学的硕士研究生必须补修现专业的大学本科主干课程或者加修本学科研究生的主干课程（不少于两门），补修课程只记成绩，不计学分，但应列入个人培养计划。</w:t>
      </w:r>
    </w:p>
    <w:p w:rsidR="003D53A3" w:rsidRDefault="003D53A3" w:rsidP="00A8034E">
      <w:pPr>
        <w:spacing w:line="360" w:lineRule="auto"/>
        <w:ind w:firstLine="420"/>
        <w:rPr>
          <w:color w:val="000000"/>
          <w:u w:color="000000"/>
        </w:rPr>
      </w:pPr>
      <w:r>
        <w:rPr>
          <w:rFonts w:ascii="仿宋_GB2312" w:eastAsia="仿宋_GB2312" w:hAnsi="仿宋_GB2312" w:cs="仿宋_GB2312" w:hint="eastAsia"/>
          <w:color w:val="000000"/>
          <w:u w:color="000000"/>
          <w:lang w:val="zh-TW" w:eastAsia="zh-TW"/>
        </w:rPr>
        <w:t>硕士研究生课程学习原则上在</w:t>
      </w:r>
      <w:r>
        <w:rPr>
          <w:rFonts w:eastAsia="Arial Unicode MS"/>
          <w:color w:val="000000"/>
          <w:u w:color="000000"/>
        </w:rPr>
        <w:t>1</w:t>
      </w:r>
      <w:r>
        <w:rPr>
          <w:rFonts w:ascii="仿宋_GB2312" w:eastAsia="仿宋_GB2312" w:hAnsi="仿宋_GB2312" w:cs="仿宋_GB2312" w:hint="eastAsia"/>
          <w:color w:val="000000"/>
          <w:u w:color="000000"/>
          <w:lang w:val="zh-TW" w:eastAsia="zh-TW"/>
        </w:rPr>
        <w:t>年内完成。</w:t>
      </w:r>
    </w:p>
    <w:p w:rsidR="003D53A3" w:rsidRDefault="003D53A3" w:rsidP="00A8034E">
      <w:pPr>
        <w:spacing w:line="360" w:lineRule="auto"/>
        <w:rPr>
          <w:rFonts w:ascii="仿宋_GB2312" w:eastAsia="仿宋_GB2312" w:hAnsi="仿宋_GB2312"/>
          <w:b/>
          <w:bCs/>
          <w:color w:val="000000"/>
          <w:u w:color="000000"/>
          <w:lang w:val="zh-TW"/>
        </w:rPr>
      </w:pPr>
      <w:r>
        <w:rPr>
          <w:rFonts w:ascii="仿宋_GB2312" w:eastAsia="仿宋_GB2312" w:hAnsi="仿宋_GB2312" w:cs="仿宋_GB2312" w:hint="eastAsia"/>
          <w:b/>
          <w:bCs/>
          <w:color w:val="000000"/>
          <w:u w:color="000000"/>
          <w:lang w:val="zh-TW" w:eastAsia="zh-TW"/>
        </w:rPr>
        <w:t>五、课程设置</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000000"/>
          <w:insideV w:val="single" w:sz="8" w:space="0" w:color="000000"/>
        </w:tblBorders>
        <w:tblLayout w:type="fixed"/>
        <w:tblCellMar>
          <w:left w:w="0" w:type="dxa"/>
          <w:right w:w="0" w:type="dxa"/>
        </w:tblCellMar>
        <w:tblLook w:val="0000"/>
      </w:tblPr>
      <w:tblGrid>
        <w:gridCol w:w="341"/>
        <w:gridCol w:w="507"/>
        <w:gridCol w:w="794"/>
        <w:gridCol w:w="2972"/>
        <w:gridCol w:w="3286"/>
        <w:gridCol w:w="425"/>
        <w:gridCol w:w="425"/>
        <w:gridCol w:w="641"/>
        <w:gridCol w:w="627"/>
        <w:gridCol w:w="15"/>
      </w:tblGrid>
      <w:tr w:rsidR="003D53A3">
        <w:trPr>
          <w:gridAfter w:val="1"/>
          <w:wAfter w:w="15" w:type="dxa"/>
          <w:trHeight w:val="668"/>
          <w:jc w:val="center"/>
        </w:trPr>
        <w:tc>
          <w:tcPr>
            <w:tcW w:w="848" w:type="dxa"/>
            <w:gridSpan w:val="2"/>
            <w:tcBorders>
              <w:top w:val="single" w:sz="4" w:space="0" w:color="000000"/>
              <w:left w:val="single" w:sz="4" w:space="0" w:color="000000"/>
              <w:bottom w:val="single" w:sz="4" w:space="0" w:color="000000"/>
              <w:right w:val="single" w:sz="4" w:space="0" w:color="000000"/>
              <w:tl2br w:val="single" w:sz="2" w:space="0" w:color="auto"/>
            </w:tcBorders>
            <w:tcMar>
              <w:top w:w="80" w:type="dxa"/>
              <w:left w:w="80" w:type="dxa"/>
              <w:bottom w:w="80" w:type="dxa"/>
              <w:right w:w="80" w:type="dxa"/>
            </w:tcMar>
            <w:vAlign w:val="center"/>
          </w:tcPr>
          <w:p w:rsidR="003D53A3" w:rsidRDefault="003D53A3" w:rsidP="00BF53CB">
            <w:pPr>
              <w:jc w:val="center"/>
              <w:rPr>
                <w:rFonts w:ascii="仿宋_GB2312" w:eastAsia="仿宋_GB2312" w:hAnsi="仿宋_GB2312"/>
                <w:b/>
                <w:bCs/>
                <w:color w:val="000000"/>
                <w:sz w:val="18"/>
                <w:szCs w:val="18"/>
                <w:u w:color="000000"/>
                <w:lang w:val="zh-TW"/>
              </w:rPr>
            </w:pPr>
            <w:r>
              <w:rPr>
                <w:rFonts w:eastAsia="Arial Unicode MS"/>
                <w:b/>
                <w:bCs/>
                <w:color w:val="000000"/>
                <w:sz w:val="18"/>
                <w:szCs w:val="18"/>
                <w:u w:color="000000"/>
              </w:rPr>
              <w:t xml:space="preserve">   </w:t>
            </w:r>
            <w:r>
              <w:rPr>
                <w:rFonts w:ascii="仿宋_GB2312" w:eastAsia="仿宋_GB2312" w:hAnsi="仿宋_GB2312" w:cs="仿宋_GB2312" w:hint="eastAsia"/>
                <w:b/>
                <w:bCs/>
                <w:color w:val="000000"/>
                <w:sz w:val="18"/>
                <w:szCs w:val="18"/>
                <w:u w:color="000000"/>
                <w:lang w:val="zh-TW" w:eastAsia="zh-TW"/>
              </w:rPr>
              <w:t>类别</w:t>
            </w:r>
          </w:p>
          <w:p w:rsidR="003D53A3" w:rsidRDefault="003D53A3" w:rsidP="00BF53CB">
            <w:pPr>
              <w:jc w:val="center"/>
              <w:rPr>
                <w:rFonts w:eastAsia="Arial Unicode MS"/>
                <w:b/>
                <w:bCs/>
                <w:color w:val="000000"/>
                <w:sz w:val="18"/>
                <w:szCs w:val="18"/>
                <w:u w:color="000000"/>
              </w:rPr>
            </w:pPr>
          </w:p>
          <w:p w:rsidR="003D53A3" w:rsidRDefault="003D53A3" w:rsidP="00BF53CB">
            <w:pPr>
              <w:rPr>
                <w:rFonts w:eastAsia="Arial Unicode MS"/>
                <w:color w:val="000000"/>
                <w:u w:color="000000"/>
              </w:rPr>
            </w:pPr>
            <w:r>
              <w:rPr>
                <w:rFonts w:ascii="仿宋_GB2312" w:eastAsia="仿宋_GB2312" w:hAnsi="仿宋_GB2312" w:cs="仿宋_GB2312" w:hint="eastAsia"/>
                <w:b/>
                <w:bCs/>
                <w:color w:val="000000"/>
                <w:sz w:val="18"/>
                <w:szCs w:val="18"/>
                <w:u w:color="000000"/>
                <w:lang w:val="zh-TW" w:eastAsia="zh-TW"/>
              </w:rPr>
              <w:t>课程</w:t>
            </w: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b/>
                <w:bCs/>
                <w:color w:val="000000"/>
                <w:sz w:val="18"/>
                <w:szCs w:val="18"/>
                <w:u w:color="000000"/>
                <w:lang w:val="zh-TW" w:eastAsia="zh-TW"/>
              </w:rPr>
              <w:t>课程编号</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b/>
                <w:bCs/>
                <w:color w:val="000000"/>
                <w:sz w:val="18"/>
                <w:szCs w:val="18"/>
                <w:u w:color="000000"/>
                <w:lang w:val="zh-TW" w:eastAsia="zh-TW"/>
              </w:rPr>
              <w:t>课程名称</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b/>
                <w:bCs/>
                <w:color w:val="000000"/>
                <w:sz w:val="18"/>
                <w:szCs w:val="18"/>
                <w:u w:color="000000"/>
                <w:lang w:val="zh-TW" w:eastAsia="zh-TW"/>
              </w:rPr>
              <w:t>课程英文名称</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b/>
                <w:bCs/>
                <w:color w:val="000000"/>
                <w:sz w:val="18"/>
                <w:szCs w:val="18"/>
                <w:u w:color="000000"/>
                <w:lang w:val="zh-TW" w:eastAsia="zh-TW"/>
              </w:rPr>
              <w:t>学分</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b/>
                <w:bCs/>
                <w:color w:val="000000"/>
                <w:sz w:val="18"/>
                <w:szCs w:val="18"/>
                <w:u w:color="000000"/>
                <w:lang w:val="zh-TW" w:eastAsia="zh-TW"/>
              </w:rPr>
              <w:t>学时</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b/>
                <w:bCs/>
                <w:color w:val="000000"/>
                <w:sz w:val="18"/>
                <w:szCs w:val="18"/>
                <w:u w:color="000000"/>
                <w:lang w:val="zh-TW" w:eastAsia="zh-TW"/>
              </w:rPr>
              <w:t>开课学期</w:t>
            </w:r>
          </w:p>
        </w:tc>
        <w:tc>
          <w:tcPr>
            <w:tcW w:w="6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b/>
                <w:bCs/>
                <w:color w:val="000000"/>
                <w:sz w:val="18"/>
                <w:szCs w:val="18"/>
                <w:u w:color="000000"/>
                <w:lang w:val="zh-TW" w:eastAsia="zh-TW"/>
              </w:rPr>
              <w:t>备注</w:t>
            </w:r>
          </w:p>
        </w:tc>
      </w:tr>
      <w:tr w:rsidR="003D53A3">
        <w:trPr>
          <w:gridAfter w:val="1"/>
          <w:wAfter w:w="15" w:type="dxa"/>
          <w:trHeight w:val="499"/>
          <w:jc w:val="center"/>
        </w:trPr>
        <w:tc>
          <w:tcPr>
            <w:tcW w:w="3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ascii="仿宋_GB2312" w:eastAsia="PMingLiU" w:hAnsi="仿宋_GB2312"/>
                <w:color w:val="000000"/>
                <w:kern w:val="0"/>
                <w:sz w:val="18"/>
                <w:szCs w:val="18"/>
                <w:u w:color="000000"/>
                <w:lang w:val="zh-TW" w:eastAsia="zh-TW"/>
              </w:rPr>
            </w:pPr>
            <w:r>
              <w:rPr>
                <w:rFonts w:ascii="仿宋_GB2312" w:eastAsia="仿宋_GB2312" w:hAnsi="仿宋_GB2312" w:cs="仿宋_GB2312" w:hint="eastAsia"/>
                <w:color w:val="000000"/>
                <w:kern w:val="0"/>
                <w:sz w:val="18"/>
                <w:szCs w:val="18"/>
                <w:u w:color="000000"/>
                <w:lang w:val="zh-TW" w:eastAsia="zh-TW"/>
              </w:rPr>
              <w:t>学</w:t>
            </w:r>
          </w:p>
          <w:p w:rsidR="003D53A3" w:rsidRDefault="003D53A3" w:rsidP="00BF53CB">
            <w:pPr>
              <w:jc w:val="center"/>
              <w:rPr>
                <w:rFonts w:ascii="仿宋_GB2312" w:eastAsia="PMingLiU" w:hAnsi="仿宋_GB2312"/>
                <w:color w:val="000000"/>
                <w:kern w:val="0"/>
                <w:sz w:val="18"/>
                <w:szCs w:val="18"/>
                <w:u w:color="000000"/>
                <w:lang w:val="zh-TW" w:eastAsia="zh-TW"/>
              </w:rPr>
            </w:pPr>
            <w:r>
              <w:rPr>
                <w:rFonts w:ascii="仿宋_GB2312" w:eastAsia="仿宋_GB2312" w:hAnsi="仿宋_GB2312" w:cs="仿宋_GB2312" w:hint="eastAsia"/>
                <w:color w:val="000000"/>
                <w:kern w:val="0"/>
                <w:sz w:val="18"/>
                <w:szCs w:val="18"/>
                <w:u w:color="000000"/>
                <w:lang w:val="zh-TW" w:eastAsia="zh-TW"/>
              </w:rPr>
              <w:t>位</w:t>
            </w:r>
          </w:p>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kern w:val="0"/>
                <w:sz w:val="18"/>
                <w:szCs w:val="18"/>
                <w:u w:color="000000"/>
                <w:lang w:val="zh-TW" w:eastAsia="zh-TW"/>
              </w:rPr>
              <w:t>课</w:t>
            </w:r>
          </w:p>
        </w:tc>
        <w:tc>
          <w:tcPr>
            <w:tcW w:w="50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sz w:val="18"/>
                <w:szCs w:val="18"/>
                <w:u w:color="000000"/>
              </w:rPr>
            </w:pPr>
            <w:r>
              <w:rPr>
                <w:rFonts w:ascii="仿宋_GB2312" w:eastAsia="仿宋_GB2312" w:hAnsi="仿宋_GB2312" w:cs="仿宋_GB2312" w:hint="eastAsia"/>
                <w:color w:val="000000"/>
                <w:sz w:val="18"/>
                <w:szCs w:val="18"/>
                <w:u w:color="000000"/>
                <w:lang w:val="zh-TW" w:eastAsia="zh-TW"/>
              </w:rPr>
              <w:t>公共</w:t>
            </w:r>
          </w:p>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学位课</w:t>
            </w: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s001021</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自然辩证法概论</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Introduction to Natural Dialectics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62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w:t>
            </w:r>
            <w:r>
              <w:rPr>
                <w:rFonts w:ascii="仿宋_GB2312" w:eastAsia="仿宋_GB2312" w:hAnsi="仿宋_GB2312" w:cs="仿宋_GB2312" w:hint="eastAsia"/>
                <w:color w:val="000000"/>
                <w:sz w:val="18"/>
                <w:szCs w:val="18"/>
                <w:u w:color="000000"/>
                <w:lang w:val="zh-TW" w:eastAsia="zh-TW"/>
              </w:rPr>
              <w:t>学分</w:t>
            </w:r>
          </w:p>
        </w:tc>
      </w:tr>
      <w:tr w:rsidR="003D53A3">
        <w:trPr>
          <w:gridAfter w:val="1"/>
          <w:wAfter w:w="15" w:type="dxa"/>
          <w:trHeight w:val="795"/>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s001022</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中国特色社会主义理论与实践研究</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Theories and Practice of Socialism with Chinese characteristics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32</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668"/>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s001008</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ascii="仿宋_GB2312" w:eastAsia="PMingLiU" w:hAnsi="仿宋_GB2312"/>
                <w:color w:val="000000"/>
                <w:sz w:val="18"/>
                <w:szCs w:val="18"/>
                <w:u w:color="000000"/>
                <w:lang w:val="zh-TW" w:eastAsia="zh-TW"/>
              </w:rPr>
            </w:pPr>
            <w:r>
              <w:rPr>
                <w:rFonts w:ascii="仿宋_GB2312" w:eastAsia="仿宋_GB2312" w:hAnsi="仿宋_GB2312" w:cs="仿宋_GB2312" w:hint="eastAsia"/>
                <w:color w:val="000000"/>
                <w:sz w:val="18"/>
                <w:szCs w:val="18"/>
                <w:u w:color="000000"/>
                <w:lang w:val="zh-TW" w:eastAsia="zh-TW"/>
              </w:rPr>
              <w:t>学科科技英语写作</w:t>
            </w:r>
          </w:p>
          <w:p w:rsidR="003D53A3" w:rsidRDefault="003D53A3" w:rsidP="00BF53CB">
            <w:pPr>
              <w:jc w:val="center"/>
              <w:rPr>
                <w:rFonts w:eastAsia="Arial Unicode MS"/>
                <w:color w:val="000000"/>
                <w:u w:color="000000"/>
              </w:rPr>
            </w:pPr>
            <w:r>
              <w:rPr>
                <w:rFonts w:eastAsia="Arial Unicode MS"/>
                <w:color w:val="000000"/>
                <w:sz w:val="18"/>
                <w:szCs w:val="18"/>
                <w:u w:color="000000"/>
              </w:rPr>
              <w:t>/</w:t>
            </w:r>
            <w:r>
              <w:rPr>
                <w:rFonts w:ascii="仿宋_GB2312" w:eastAsia="仿宋_GB2312" w:hAnsi="仿宋_GB2312" w:cs="仿宋_GB2312" w:hint="eastAsia"/>
                <w:color w:val="000000"/>
                <w:sz w:val="18"/>
                <w:szCs w:val="18"/>
                <w:u w:color="000000"/>
                <w:lang w:val="zh-TW" w:eastAsia="zh-TW"/>
              </w:rPr>
              <w:t>实用英语写作</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sz w:val="18"/>
                <w:szCs w:val="18"/>
                <w:u w:color="000000"/>
              </w:rPr>
            </w:pPr>
            <w:r>
              <w:rPr>
                <w:rFonts w:eastAsia="Arial Unicode MS"/>
                <w:color w:val="000000"/>
                <w:sz w:val="18"/>
                <w:szCs w:val="18"/>
                <w:u w:color="000000"/>
              </w:rPr>
              <w:t>Academic English Writing</w:t>
            </w:r>
          </w:p>
          <w:p w:rsidR="003D53A3" w:rsidRDefault="003D53A3" w:rsidP="00BF53CB">
            <w:pPr>
              <w:jc w:val="center"/>
              <w:rPr>
                <w:rFonts w:eastAsia="Arial Unicode MS"/>
                <w:color w:val="000000"/>
                <w:u w:color="000000"/>
              </w:rPr>
            </w:pPr>
            <w:r>
              <w:rPr>
                <w:rFonts w:eastAsia="Arial Unicode MS"/>
                <w:color w:val="000000"/>
                <w:sz w:val="18"/>
                <w:szCs w:val="18"/>
                <w:u w:color="000000"/>
              </w:rPr>
              <w:t>/Practical English Writing</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32</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r>
              <w:rPr>
                <w:rFonts w:ascii="仿宋_GB2312" w:eastAsia="仿宋_GB2312" w:hAnsi="仿宋_GB2312" w:cs="仿宋_GB2312" w:hint="eastAsia"/>
                <w:color w:val="000000"/>
                <w:sz w:val="18"/>
                <w:szCs w:val="18"/>
                <w:u w:color="000000"/>
                <w:lang w:val="zh-TW" w:eastAsia="zh-TW"/>
              </w:rPr>
              <w:t>、</w:t>
            </w:r>
            <w:r>
              <w:rPr>
                <w:rFonts w:eastAsia="Arial Unicode MS"/>
                <w:color w:val="000000"/>
                <w:sz w:val="18"/>
                <w:szCs w:val="18"/>
                <w:u w:color="000000"/>
              </w:rPr>
              <w:t>2</w:t>
            </w:r>
          </w:p>
        </w:tc>
        <w:tc>
          <w:tcPr>
            <w:tcW w:w="62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w:t>
            </w:r>
            <w:r>
              <w:rPr>
                <w:rFonts w:ascii="仿宋_GB2312" w:eastAsia="仿宋_GB2312" w:hAnsi="仿宋_GB2312" w:cs="仿宋_GB2312" w:hint="eastAsia"/>
                <w:color w:val="000000"/>
                <w:sz w:val="18"/>
                <w:szCs w:val="18"/>
                <w:u w:color="000000"/>
                <w:lang w:val="zh-TW" w:eastAsia="zh-TW"/>
              </w:rPr>
              <w:t>学分</w:t>
            </w:r>
          </w:p>
        </w:tc>
      </w:tr>
      <w:tr w:rsidR="003D53A3">
        <w:trPr>
          <w:gridAfter w:val="1"/>
          <w:wAfter w:w="15" w:type="dxa"/>
          <w:trHeight w:val="66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s001009</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sz w:val="18"/>
                <w:szCs w:val="18"/>
                <w:u w:color="000000"/>
              </w:rPr>
            </w:pPr>
            <w:r>
              <w:rPr>
                <w:rFonts w:ascii="仿宋_GB2312" w:eastAsia="仿宋_GB2312" w:hAnsi="仿宋_GB2312" w:cs="仿宋_GB2312" w:hint="eastAsia"/>
                <w:color w:val="000000"/>
                <w:sz w:val="18"/>
                <w:szCs w:val="18"/>
                <w:u w:color="000000"/>
                <w:lang w:val="zh-TW" w:eastAsia="zh-TW"/>
              </w:rPr>
              <w:t>综合英语</w:t>
            </w:r>
          </w:p>
          <w:p w:rsidR="003D53A3" w:rsidRDefault="003D53A3" w:rsidP="00BF53CB">
            <w:pPr>
              <w:widowControl/>
              <w:jc w:val="center"/>
              <w:rPr>
                <w:rFonts w:eastAsia="Arial Unicode MS"/>
                <w:color w:val="000000"/>
                <w:u w:color="000000"/>
              </w:rPr>
            </w:pPr>
            <w:r>
              <w:rPr>
                <w:rFonts w:ascii="仿宋_GB2312" w:eastAsia="仿宋_GB2312" w:hAnsi="仿宋_GB2312" w:cs="仿宋_GB2312" w:hint="eastAsia"/>
                <w:color w:val="000000"/>
                <w:sz w:val="18"/>
                <w:szCs w:val="18"/>
                <w:u w:color="FF0000"/>
                <w:lang w:val="zh-TW" w:eastAsia="zh-TW"/>
              </w:rPr>
              <w:t>（六级≥</w:t>
            </w:r>
            <w:r>
              <w:rPr>
                <w:rFonts w:ascii="仿宋_GB2312" w:eastAsia="仿宋_GB2312" w:hAnsi="仿宋_GB2312" w:cs="仿宋_GB2312"/>
                <w:color w:val="000000"/>
                <w:sz w:val="18"/>
                <w:szCs w:val="18"/>
                <w:u w:color="FF0000"/>
                <w:lang w:val="zh-TW" w:eastAsia="zh-TW"/>
              </w:rPr>
              <w:t>425</w:t>
            </w:r>
            <w:r>
              <w:rPr>
                <w:rFonts w:ascii="仿宋_GB2312" w:eastAsia="仿宋_GB2312" w:hAnsi="仿宋_GB2312" w:cs="仿宋_GB2312" w:hint="eastAsia"/>
                <w:color w:val="000000"/>
                <w:sz w:val="18"/>
                <w:szCs w:val="18"/>
                <w:u w:color="FF0000"/>
                <w:lang w:val="zh-TW" w:eastAsia="zh-TW"/>
              </w:rPr>
              <w:t>分可免修）</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Comprehensive English</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r>
              <w:rPr>
                <w:rFonts w:ascii="仿宋_GB2312" w:eastAsia="仿宋_GB2312" w:hAnsi="仿宋_GB2312" w:cs="仿宋_GB2312" w:hint="eastAsia"/>
                <w:color w:val="000000"/>
                <w:sz w:val="18"/>
                <w:szCs w:val="18"/>
                <w:u w:color="000000"/>
                <w:lang w:val="zh-TW" w:eastAsia="zh-TW"/>
              </w:rPr>
              <w:t>、</w:t>
            </w:r>
            <w:r>
              <w:rPr>
                <w:rFonts w:eastAsia="Arial Unicode MS"/>
                <w:color w:val="000000"/>
                <w:sz w:val="18"/>
                <w:szCs w:val="18"/>
                <w:u w:color="000000"/>
              </w:rPr>
              <w:t>2</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sz w:val="18"/>
                <w:szCs w:val="18"/>
                <w:u w:color="000000"/>
              </w:rPr>
            </w:pPr>
            <w:r>
              <w:rPr>
                <w:rFonts w:ascii="仿宋_GB2312" w:eastAsia="仿宋_GB2312" w:hAnsi="仿宋_GB2312" w:cs="仿宋_GB2312" w:hint="eastAsia"/>
                <w:color w:val="000000"/>
                <w:sz w:val="18"/>
                <w:szCs w:val="18"/>
                <w:u w:color="000000"/>
                <w:lang w:val="zh-TW" w:eastAsia="zh-TW"/>
              </w:rPr>
              <w:t>专业</w:t>
            </w:r>
          </w:p>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学位课</w:t>
            </w: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s112081</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风景园林规划与设计</w:t>
            </w:r>
            <w:r>
              <w:rPr>
                <w:rFonts w:ascii="Arial Unicode MS" w:eastAsia="Arial Unicode MS" w:hAnsi="Arial Unicode MS" w:cs="Arial Unicode MS" w:hint="eastAsia"/>
                <w:color w:val="000000"/>
                <w:sz w:val="18"/>
                <w:szCs w:val="18"/>
                <w:u w:color="000000"/>
              </w:rPr>
              <w:t>Ⅰ</w:t>
            </w:r>
            <w:r>
              <w:rPr>
                <w:rFonts w:eastAsia="仿宋_GB2312"/>
                <w:color w:val="000000"/>
                <w:sz w:val="18"/>
                <w:szCs w:val="18"/>
                <w:u w:color="000000"/>
              </w:rPr>
              <w:t>*</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 xml:space="preserve">Landscape planning and design </w:t>
            </w:r>
            <w:r>
              <w:rPr>
                <w:rFonts w:ascii="Arial Unicode MS" w:eastAsia="Arial Unicode MS" w:hAnsi="Arial Unicode MS" w:cs="Arial Unicode MS" w:hint="eastAsia"/>
                <w:color w:val="000000"/>
                <w:sz w:val="18"/>
                <w:szCs w:val="18"/>
                <w:u w:color="000000"/>
              </w:rPr>
              <w:t>Ⅰ</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48</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627"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kern w:val="0"/>
                <w:sz w:val="18"/>
                <w:szCs w:val="18"/>
                <w:u w:color="FF0000"/>
              </w:rPr>
              <w:t>≥</w:t>
            </w:r>
            <w:r>
              <w:rPr>
                <w:rFonts w:eastAsia="Arial Unicode MS"/>
                <w:color w:val="000000"/>
                <w:sz w:val="18"/>
                <w:szCs w:val="18"/>
                <w:u w:color="FF0000"/>
              </w:rPr>
              <w:t>12</w:t>
            </w:r>
            <w:r>
              <w:rPr>
                <w:rFonts w:ascii="仿宋_GB2312" w:eastAsia="仿宋_GB2312" w:hAnsi="仿宋_GB2312" w:cs="仿宋_GB2312" w:hint="eastAsia"/>
                <w:color w:val="000000"/>
                <w:sz w:val="18"/>
                <w:szCs w:val="18"/>
                <w:u w:color="FF0000"/>
                <w:lang w:val="zh-TW" w:eastAsia="zh-TW"/>
              </w:rPr>
              <w:t>学分</w:t>
            </w: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s112082</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风景园林规划与设计</w:t>
            </w:r>
            <w:r>
              <w:rPr>
                <w:rFonts w:ascii="Arial Unicode MS" w:eastAsia="Arial Unicode MS" w:hAnsi="Arial Unicode MS" w:cs="Arial Unicode MS" w:hint="eastAsia"/>
                <w:color w:val="000000"/>
                <w:sz w:val="18"/>
                <w:szCs w:val="18"/>
                <w:u w:color="000000"/>
              </w:rPr>
              <w:t>Ⅱ</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 xml:space="preserve">Landscape planning and design </w:t>
            </w:r>
            <w:r>
              <w:rPr>
                <w:rFonts w:ascii="Arial Unicode MS" w:eastAsia="Arial Unicode MS" w:hAnsi="Arial Unicode MS" w:cs="Arial Unicode MS" w:hint="eastAsia"/>
                <w:color w:val="000000"/>
                <w:sz w:val="18"/>
                <w:szCs w:val="18"/>
                <w:u w:color="000000"/>
              </w:rPr>
              <w:t>Ⅱ</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60</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627" w:type="dxa"/>
            <w:vMerge/>
            <w:tcBorders>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s112083</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设计与实践（必选）</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Design and practice</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60</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w:t>
            </w:r>
          </w:p>
        </w:tc>
        <w:tc>
          <w:tcPr>
            <w:tcW w:w="627" w:type="dxa"/>
            <w:vMerge/>
            <w:tcBorders>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s112085</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sz w:val="18"/>
                <w:szCs w:val="18"/>
                <w:u w:color="000000"/>
              </w:rPr>
            </w:pPr>
            <w:r>
              <w:rPr>
                <w:rFonts w:ascii="仿宋_GB2312" w:eastAsia="仿宋_GB2312" w:hAnsi="仿宋_GB2312" w:cs="仿宋_GB2312" w:hint="eastAsia"/>
                <w:color w:val="000000"/>
                <w:sz w:val="18"/>
                <w:szCs w:val="18"/>
                <w:u w:color="000000"/>
                <w:lang w:val="zh-TW" w:eastAsia="zh-TW"/>
              </w:rPr>
              <w:t>风景建筑设计</w:t>
            </w:r>
          </w:p>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（英文课程）</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sz w:val="18"/>
                <w:szCs w:val="18"/>
                <w:u w:color="000000"/>
              </w:rPr>
            </w:pPr>
            <w:r>
              <w:rPr>
                <w:rFonts w:eastAsia="Arial Unicode MS"/>
                <w:color w:val="000000"/>
                <w:sz w:val="18"/>
                <w:szCs w:val="18"/>
                <w:u w:color="000000"/>
              </w:rPr>
              <w:t>Landscape architectural design</w:t>
            </w:r>
          </w:p>
          <w:p w:rsidR="003D53A3" w:rsidRDefault="003D53A3" w:rsidP="00BF53CB">
            <w:pPr>
              <w:jc w:val="center"/>
              <w:rPr>
                <w:rFonts w:eastAsia="Arial Unicode MS"/>
                <w:color w:val="000000"/>
                <w:u w:color="000000"/>
              </w:rPr>
            </w:pPr>
            <w:r>
              <w:rPr>
                <w:rFonts w:eastAsia="Arial Unicode MS"/>
                <w:color w:val="000000"/>
                <w:sz w:val="18"/>
                <w:szCs w:val="18"/>
                <w:u w:color="000000"/>
              </w:rPr>
              <w:t>(English course)</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32</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627" w:type="dxa"/>
            <w:vMerge/>
            <w:tcBorders>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s112084</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sz w:val="18"/>
                <w:szCs w:val="18"/>
                <w:u w:color="000000"/>
              </w:rPr>
            </w:pPr>
            <w:r>
              <w:rPr>
                <w:rFonts w:ascii="仿宋_GB2312" w:eastAsia="仿宋_GB2312" w:hAnsi="仿宋_GB2312" w:cs="仿宋_GB2312" w:hint="eastAsia"/>
                <w:color w:val="000000"/>
                <w:sz w:val="18"/>
                <w:szCs w:val="18"/>
                <w:u w:color="000000"/>
                <w:lang w:val="zh-TW" w:eastAsia="zh-TW"/>
              </w:rPr>
              <w:t>景观生态规划原理与方法</w:t>
            </w:r>
          </w:p>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w:t>
            </w:r>
            <w:r>
              <w:rPr>
                <w:rFonts w:ascii="仿宋_GB2312" w:eastAsia="仿宋_GB2312" w:hAnsi="仿宋_GB2312" w:cs="仿宋_GB2312" w:hint="eastAsia"/>
                <w:color w:val="000000"/>
                <w:sz w:val="18"/>
                <w:szCs w:val="18"/>
                <w:u w:color="000000"/>
                <w:lang w:val="zh-CN"/>
              </w:rPr>
              <w:t>英文</w:t>
            </w:r>
            <w:r>
              <w:rPr>
                <w:rFonts w:ascii="仿宋_GB2312" w:eastAsia="仿宋_GB2312" w:hAnsi="仿宋_GB2312" w:cs="仿宋_GB2312" w:hint="eastAsia"/>
                <w:color w:val="000000"/>
                <w:sz w:val="18"/>
                <w:szCs w:val="18"/>
                <w:u w:color="000000"/>
                <w:lang w:val="zh-TW" w:eastAsia="zh-TW"/>
              </w:rPr>
              <w:t>课程）</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Principles and methods of ecological landscape planning (English course)</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32</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627" w:type="dxa"/>
            <w:vMerge/>
            <w:tcBorders>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lang w:val="zh-CN"/>
              </w:rPr>
              <w:t>S112086</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自然与文化遗产保护与利用</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Natural and cultural heritage conservation and utilization</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32</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627" w:type="dxa"/>
            <w:vMerge/>
            <w:tcBorders>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r>
      <w:tr w:rsidR="003D53A3">
        <w:trPr>
          <w:gridAfter w:val="1"/>
          <w:wAfter w:w="15" w:type="dxa"/>
          <w:trHeight w:val="812"/>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left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s112087</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ascii="仿宋_GB2312" w:eastAsia="仿宋_GB2312" w:hAnsi="仿宋_GB2312" w:cs="仿宋_GB2312" w:hint="eastAsia"/>
                <w:color w:val="000000"/>
                <w:sz w:val="18"/>
                <w:szCs w:val="18"/>
                <w:u w:color="FF0000"/>
                <w:lang w:val="zh-TW" w:eastAsia="zh-TW"/>
              </w:rPr>
              <w:t>园林植物应用与工程</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Landscape planting application and engineering</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32</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627" w:type="dxa"/>
            <w:vMerge/>
            <w:tcBorders>
              <w:left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66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left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s112088</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ascii="仿宋_GB2312" w:eastAsia="仿宋_GB2312" w:hAnsi="仿宋_GB2312" w:cs="仿宋_GB2312" w:hint="eastAsia"/>
                <w:color w:val="000000"/>
                <w:sz w:val="18"/>
                <w:szCs w:val="18"/>
                <w:u w:color="FF0000"/>
                <w:lang w:val="zh-TW" w:eastAsia="zh-TW"/>
              </w:rPr>
              <w:t>现代景观设计与理论</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Modern landscape design and theory</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32</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627" w:type="dxa"/>
            <w:vMerge/>
            <w:tcBorders>
              <w:left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66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left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s112066</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FF0000"/>
                <w:lang w:val="zh-TW" w:eastAsia="zh-TW"/>
              </w:rPr>
              <w:t>城市设计</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Urban design</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32</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2</w:t>
            </w:r>
          </w:p>
        </w:tc>
        <w:tc>
          <w:tcPr>
            <w:tcW w:w="627" w:type="dxa"/>
            <w:vMerge/>
            <w:tcBorders>
              <w:left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499"/>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s112069</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ascii="仿宋_GB2312" w:eastAsia="仿宋_GB2312" w:hAnsi="仿宋_GB2312" w:cs="仿宋_GB2312" w:hint="eastAsia"/>
                <w:color w:val="000000"/>
                <w:sz w:val="18"/>
                <w:szCs w:val="18"/>
                <w:u w:color="FF0000"/>
                <w:lang w:val="zh-TW" w:eastAsia="zh-TW"/>
              </w:rPr>
              <w:t>地理信息分析与运用</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Analysis and application of GIS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627" w:type="dxa"/>
            <w:vMerge/>
            <w:tcBorders>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ascii="仿宋_GB2312" w:eastAsia="仿宋_GB2312" w:hAnsi="仿宋_GB2312"/>
                <w:color w:val="000000"/>
                <w:sz w:val="18"/>
                <w:szCs w:val="18"/>
                <w:u w:color="000000"/>
                <w:lang w:val="zh-TW"/>
              </w:rPr>
            </w:pPr>
          </w:p>
          <w:p w:rsidR="003D53A3" w:rsidRDefault="003D53A3" w:rsidP="00BF53CB">
            <w:pPr>
              <w:jc w:val="center"/>
              <w:rPr>
                <w:rFonts w:ascii="仿宋_GB2312" w:eastAsia="仿宋_GB2312" w:hAnsi="仿宋_GB2312"/>
                <w:color w:val="000000"/>
                <w:sz w:val="18"/>
                <w:szCs w:val="18"/>
                <w:u w:color="000000"/>
                <w:lang w:val="zh-TW"/>
              </w:rPr>
            </w:pPr>
          </w:p>
          <w:p w:rsidR="003D53A3" w:rsidRDefault="003D53A3" w:rsidP="00BF53CB">
            <w:pPr>
              <w:jc w:val="center"/>
              <w:rPr>
                <w:rFonts w:ascii="仿宋_GB2312" w:eastAsia="仿宋_GB2312" w:hAnsi="仿宋_GB2312"/>
                <w:color w:val="000000"/>
                <w:sz w:val="18"/>
                <w:szCs w:val="18"/>
                <w:u w:color="000000"/>
                <w:lang w:val="zh-TW"/>
              </w:rPr>
            </w:pPr>
          </w:p>
          <w:p w:rsidR="003D53A3" w:rsidRDefault="003D53A3" w:rsidP="00BF53CB">
            <w:pPr>
              <w:jc w:val="center"/>
              <w:rPr>
                <w:rFonts w:ascii="仿宋_GB2312" w:eastAsia="仿宋_GB2312" w:hAnsi="仿宋_GB2312"/>
                <w:color w:val="000000"/>
                <w:sz w:val="18"/>
                <w:szCs w:val="18"/>
                <w:u w:color="000000"/>
                <w:lang w:val="zh-TW"/>
              </w:rPr>
            </w:pPr>
          </w:p>
          <w:p w:rsidR="003D53A3" w:rsidRDefault="003D53A3" w:rsidP="00BF53CB">
            <w:pPr>
              <w:jc w:val="center"/>
              <w:rPr>
                <w:rFonts w:ascii="仿宋_GB2312" w:eastAsia="仿宋_GB2312" w:hAnsi="仿宋_GB2312"/>
                <w:color w:val="000000"/>
                <w:sz w:val="18"/>
                <w:szCs w:val="18"/>
                <w:u w:color="000000"/>
                <w:lang w:val="zh-TW"/>
              </w:rPr>
            </w:pPr>
          </w:p>
          <w:p w:rsidR="003D53A3" w:rsidRDefault="003D53A3" w:rsidP="00BF53CB">
            <w:pPr>
              <w:jc w:val="center"/>
              <w:rPr>
                <w:rFonts w:ascii="仿宋_GB2312" w:eastAsia="PMingLiU" w:hAnsi="仿宋_GB2312"/>
                <w:color w:val="000000"/>
                <w:sz w:val="18"/>
                <w:szCs w:val="18"/>
                <w:u w:color="000000"/>
                <w:lang w:val="zh-TW" w:eastAsia="zh-TW"/>
              </w:rPr>
            </w:pPr>
            <w:r>
              <w:rPr>
                <w:rFonts w:ascii="仿宋_GB2312" w:eastAsia="仿宋_GB2312" w:hAnsi="仿宋_GB2312" w:cs="仿宋_GB2312" w:hint="eastAsia"/>
                <w:color w:val="000000"/>
                <w:sz w:val="18"/>
                <w:szCs w:val="18"/>
                <w:u w:color="000000"/>
                <w:lang w:val="zh-TW" w:eastAsia="zh-TW"/>
              </w:rPr>
              <w:t>选</w:t>
            </w:r>
          </w:p>
          <w:p w:rsidR="003D53A3" w:rsidRDefault="003D53A3" w:rsidP="00BF53CB">
            <w:pPr>
              <w:jc w:val="center"/>
              <w:rPr>
                <w:rFonts w:ascii="仿宋_GB2312" w:eastAsia="PMingLiU" w:hAnsi="仿宋_GB2312"/>
                <w:color w:val="000000"/>
                <w:sz w:val="18"/>
                <w:szCs w:val="18"/>
                <w:u w:color="000000"/>
                <w:lang w:val="zh-TW" w:eastAsia="zh-TW"/>
              </w:rPr>
            </w:pPr>
            <w:r>
              <w:rPr>
                <w:rFonts w:ascii="仿宋_GB2312" w:eastAsia="仿宋_GB2312" w:hAnsi="仿宋_GB2312" w:cs="仿宋_GB2312" w:hint="eastAsia"/>
                <w:color w:val="000000"/>
                <w:sz w:val="18"/>
                <w:szCs w:val="18"/>
                <w:u w:color="000000"/>
                <w:lang w:val="zh-TW" w:eastAsia="zh-TW"/>
              </w:rPr>
              <w:t>修</w:t>
            </w:r>
          </w:p>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课</w:t>
            </w:r>
          </w:p>
        </w:tc>
        <w:tc>
          <w:tcPr>
            <w:tcW w:w="50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ascii="仿宋_GB2312" w:eastAsia="仿宋_GB2312" w:hAnsi="仿宋_GB2312"/>
                <w:color w:val="000000"/>
                <w:sz w:val="18"/>
                <w:szCs w:val="18"/>
                <w:u w:color="000000"/>
                <w:lang w:val="zh-TW"/>
              </w:rPr>
            </w:pPr>
          </w:p>
          <w:p w:rsidR="003D53A3" w:rsidRDefault="003D53A3" w:rsidP="00BF53CB">
            <w:pPr>
              <w:jc w:val="center"/>
              <w:rPr>
                <w:rFonts w:ascii="仿宋_GB2312" w:eastAsia="仿宋_GB2312" w:hAnsi="仿宋_GB2312"/>
                <w:color w:val="000000"/>
                <w:sz w:val="18"/>
                <w:szCs w:val="18"/>
                <w:u w:color="000000"/>
                <w:lang w:val="zh-TW"/>
              </w:rPr>
            </w:pPr>
          </w:p>
          <w:p w:rsidR="003D53A3" w:rsidRDefault="003D53A3" w:rsidP="00BF53CB">
            <w:pPr>
              <w:jc w:val="center"/>
              <w:rPr>
                <w:rFonts w:ascii="仿宋_GB2312" w:eastAsia="仿宋_GB2312" w:hAnsi="仿宋_GB2312"/>
                <w:color w:val="000000"/>
                <w:sz w:val="18"/>
                <w:szCs w:val="18"/>
                <w:u w:color="000000"/>
                <w:lang w:val="zh-TW"/>
              </w:rPr>
            </w:pPr>
          </w:p>
          <w:p w:rsidR="003D53A3" w:rsidRDefault="003D53A3" w:rsidP="00BF53CB">
            <w:pPr>
              <w:jc w:val="center"/>
              <w:rPr>
                <w:rFonts w:ascii="仿宋_GB2312" w:eastAsia="仿宋_GB2312" w:hAnsi="仿宋_GB2312"/>
                <w:color w:val="000000"/>
                <w:sz w:val="18"/>
                <w:szCs w:val="18"/>
                <w:u w:color="000000"/>
                <w:lang w:val="zh-TW"/>
              </w:rPr>
            </w:pPr>
          </w:p>
          <w:p w:rsidR="003D53A3" w:rsidRDefault="003D53A3" w:rsidP="00BF53CB">
            <w:pPr>
              <w:jc w:val="center"/>
              <w:rPr>
                <w:rFonts w:ascii="仿宋_GB2312" w:eastAsia="仿宋_GB2312" w:hAnsi="仿宋_GB2312"/>
                <w:color w:val="000000"/>
                <w:sz w:val="18"/>
                <w:szCs w:val="18"/>
                <w:u w:color="000000"/>
                <w:lang w:val="zh-TW"/>
              </w:rPr>
            </w:pPr>
          </w:p>
          <w:p w:rsidR="003D53A3" w:rsidRDefault="003D53A3" w:rsidP="00BF53CB">
            <w:pPr>
              <w:jc w:val="center"/>
              <w:rPr>
                <w:rFonts w:eastAsia="Arial Unicode MS"/>
                <w:color w:val="000000"/>
                <w:sz w:val="18"/>
                <w:szCs w:val="18"/>
                <w:u w:color="000000"/>
              </w:rPr>
            </w:pPr>
            <w:r>
              <w:rPr>
                <w:rFonts w:ascii="仿宋_GB2312" w:eastAsia="仿宋_GB2312" w:hAnsi="仿宋_GB2312" w:cs="仿宋_GB2312" w:hint="eastAsia"/>
                <w:color w:val="000000"/>
                <w:sz w:val="18"/>
                <w:szCs w:val="18"/>
                <w:u w:color="000000"/>
                <w:lang w:val="zh-TW" w:eastAsia="zh-TW"/>
              </w:rPr>
              <w:t>专业</w:t>
            </w:r>
          </w:p>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选修课</w:t>
            </w: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s113041</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FF0000"/>
                <w:lang w:val="zh-TW" w:eastAsia="zh-TW"/>
              </w:rPr>
              <w:t>研究方法与学术写作</w:t>
            </w:r>
            <w:r>
              <w:rPr>
                <w:rFonts w:ascii="仿宋_GB2312" w:eastAsia="仿宋_GB2312" w:hAnsi="仿宋_GB2312" w:cs="仿宋_GB2312" w:hint="eastAsia"/>
                <w:color w:val="000000"/>
                <w:sz w:val="18"/>
                <w:szCs w:val="18"/>
                <w:u w:color="000000"/>
                <w:lang w:val="zh-TW" w:eastAsia="zh-TW"/>
              </w:rPr>
              <w:t>（必选）</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Research methods and academic writing</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62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kern w:val="0"/>
                <w:sz w:val="18"/>
                <w:szCs w:val="18"/>
                <w:u w:color="000000"/>
              </w:rPr>
              <w:t>≥</w:t>
            </w:r>
            <w:r>
              <w:rPr>
                <w:rFonts w:eastAsia="Arial Unicode MS"/>
                <w:color w:val="000000"/>
                <w:sz w:val="18"/>
                <w:szCs w:val="18"/>
                <w:u w:color="000000"/>
              </w:rPr>
              <w:t>4</w:t>
            </w:r>
            <w:r>
              <w:rPr>
                <w:rFonts w:ascii="仿宋_GB2312" w:eastAsia="仿宋_GB2312" w:hAnsi="仿宋_GB2312" w:cs="仿宋_GB2312" w:hint="eastAsia"/>
                <w:color w:val="000000"/>
                <w:sz w:val="18"/>
                <w:szCs w:val="18"/>
                <w:u w:color="000000"/>
                <w:lang w:val="zh-TW" w:eastAsia="zh-TW"/>
              </w:rPr>
              <w:t>学分</w:t>
            </w: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s113081</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城市绿地系统规划专题</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Urban greenland system planning</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s113082</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kern w:val="0"/>
                <w:sz w:val="18"/>
                <w:szCs w:val="18"/>
                <w:u w:color="000000"/>
                <w:lang w:val="zh-TW" w:eastAsia="zh-TW"/>
              </w:rPr>
              <w:t>风景区规划专题</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Scenic area planning</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kern w:val="0"/>
                <w:sz w:val="24"/>
                <w:szCs w:val="24"/>
                <w:lang w:eastAsia="en-US"/>
              </w:rPr>
            </w:pPr>
            <w:r>
              <w:rPr>
                <w:rFonts w:eastAsia="Times New Roman"/>
                <w:color w:val="000000"/>
                <w:sz w:val="18"/>
                <w:szCs w:val="18"/>
                <w:u w:color="000000"/>
                <w:lang w:eastAsia="en-US"/>
              </w:rPr>
              <w:t>S1130</w:t>
            </w:r>
            <w:r>
              <w:rPr>
                <w:rFonts w:ascii="宋体" w:hAnsi="宋体" w:cs="宋体"/>
                <w:color w:val="000000"/>
                <w:sz w:val="18"/>
                <w:szCs w:val="18"/>
                <w:u w:color="000000"/>
              </w:rPr>
              <w:t>83</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ascii="仿宋_GB2312" w:eastAsia="仿宋_GB2312" w:hAnsi="仿宋_GB2312"/>
                <w:color w:val="000000"/>
                <w:kern w:val="0"/>
                <w:sz w:val="18"/>
                <w:szCs w:val="18"/>
                <w:u w:color="000000"/>
                <w:lang w:val="zh-TW" w:eastAsia="zh-TW"/>
              </w:rPr>
            </w:pPr>
            <w:r>
              <w:rPr>
                <w:rFonts w:ascii="仿宋_GB2312" w:eastAsia="仿宋_GB2312" w:hAnsi="仿宋_GB2312" w:cs="仿宋_GB2312" w:hint="eastAsia"/>
                <w:color w:val="000000"/>
                <w:kern w:val="0"/>
                <w:sz w:val="18"/>
                <w:szCs w:val="18"/>
                <w:u w:color="000000"/>
                <w:lang w:val="zh-TW" w:eastAsia="zh-TW"/>
              </w:rPr>
              <w:t>风景园林与人文</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ascii="Helvetica Neue" w:eastAsia="Arial Unicode MS" w:hAnsi="Helvetica Neue" w:cs="Helvetica Neue"/>
                <w:color w:val="000000"/>
                <w:kern w:val="0"/>
                <w:sz w:val="22"/>
                <w:szCs w:val="22"/>
              </w:rPr>
            </w:pPr>
            <w:r>
              <w:rPr>
                <w:rFonts w:eastAsia="黑体"/>
                <w:color w:val="000000"/>
                <w:sz w:val="18"/>
                <w:szCs w:val="18"/>
                <w:u w:color="000000"/>
              </w:rPr>
              <w:t>Landscape and Humanity</w:t>
            </w:r>
            <w:r>
              <w:rPr>
                <w:rFonts w:ascii="Helvetica Neue" w:eastAsia="Arial Unicode MS" w:hAnsi="Helvetica Neue" w:cs="Helvetica Neue"/>
                <w:color w:val="000000"/>
                <w:kern w:val="0"/>
                <w:sz w:val="22"/>
                <w:szCs w:val="22"/>
              </w:rPr>
              <w:t xml:space="preserve"> </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kern w:val="0"/>
                <w:sz w:val="24"/>
                <w:szCs w:val="24"/>
                <w:lang w:eastAsia="en-US"/>
              </w:rPr>
            </w:pPr>
            <w:r>
              <w:rPr>
                <w:rFonts w:eastAsia="Times New Roman"/>
                <w:color w:val="000000"/>
                <w:sz w:val="18"/>
                <w:szCs w:val="18"/>
                <w:u w:color="000000"/>
                <w:lang w:eastAsia="en-US"/>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kern w:val="0"/>
                <w:sz w:val="24"/>
                <w:szCs w:val="24"/>
                <w:lang w:eastAsia="en-US"/>
              </w:rPr>
            </w:pPr>
            <w:r>
              <w:rPr>
                <w:rFonts w:eastAsia="Times New Roman"/>
                <w:color w:val="000000"/>
                <w:sz w:val="18"/>
                <w:szCs w:val="18"/>
                <w:u w:color="000000"/>
                <w:lang w:eastAsia="en-US"/>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kern w:val="0"/>
                <w:sz w:val="24"/>
                <w:szCs w:val="24"/>
                <w:lang w:eastAsia="en-US"/>
              </w:rPr>
            </w:pPr>
            <w:r>
              <w:rPr>
                <w:rFonts w:eastAsia="Times New Roman"/>
                <w:color w:val="000000"/>
                <w:sz w:val="18"/>
                <w:szCs w:val="18"/>
                <w:u w:color="000000"/>
                <w:lang w:eastAsia="en-US"/>
              </w:rPr>
              <w:t>2</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lang w:val="zh-CN"/>
              </w:rPr>
              <w:t>S113084</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FF0000"/>
                <w:lang w:val="zh-TW" w:eastAsia="zh-TW"/>
              </w:rPr>
              <w:t>中外造园历史与文化</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World history and culture of gardening</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s113085</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绿色建筑</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Green architecture</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s113086</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中国古典建筑法式制度</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Formula system of Chinese classical architecture</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s113057</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sz w:val="18"/>
                <w:szCs w:val="18"/>
                <w:u w:color="000000"/>
              </w:rPr>
            </w:pPr>
            <w:r>
              <w:rPr>
                <w:rFonts w:ascii="仿宋_GB2312" w:eastAsia="仿宋_GB2312" w:hAnsi="仿宋_GB2312" w:cs="仿宋_GB2312" w:hint="eastAsia"/>
                <w:color w:val="000000"/>
                <w:sz w:val="18"/>
                <w:szCs w:val="18"/>
                <w:u w:color="FF0000"/>
                <w:lang w:val="zh-TW" w:eastAsia="zh-TW"/>
              </w:rPr>
              <w:t>木结构建筑设计</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Timber building design</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2</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s113042</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sz w:val="18"/>
                <w:szCs w:val="18"/>
                <w:u w:color="000000"/>
              </w:rPr>
            </w:pPr>
            <w:r>
              <w:rPr>
                <w:rFonts w:ascii="仿宋_GB2312" w:eastAsia="仿宋_GB2312" w:hAnsi="仿宋_GB2312" w:cs="仿宋_GB2312" w:hint="eastAsia"/>
                <w:color w:val="000000"/>
                <w:sz w:val="18"/>
                <w:szCs w:val="18"/>
                <w:u w:color="FF0000"/>
                <w:lang w:val="zh-TW" w:eastAsia="zh-TW"/>
              </w:rPr>
              <w:t>环境心理学</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Environmental psychology</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1</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s113047</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ascii="仿宋_GB2312" w:eastAsia="仿宋_GB2312" w:hAnsi="仿宋_GB2312"/>
                <w:color w:val="000000"/>
                <w:sz w:val="18"/>
                <w:szCs w:val="18"/>
                <w:u w:color="FF0000"/>
                <w:lang w:val="zh-TW" w:eastAsia="zh-TW"/>
              </w:rPr>
            </w:pPr>
            <w:r>
              <w:rPr>
                <w:rFonts w:ascii="仿宋_GB2312" w:eastAsia="仿宋_GB2312" w:hAnsi="仿宋_GB2312" w:cs="仿宋_GB2312" w:hint="eastAsia"/>
                <w:color w:val="000000"/>
                <w:sz w:val="18"/>
                <w:szCs w:val="18"/>
                <w:u w:color="FF0000"/>
                <w:lang w:val="zh-TW" w:eastAsia="zh-TW"/>
              </w:rPr>
              <w:t>生态城市规划与理论</w:t>
            </w:r>
          </w:p>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FF0000"/>
                <w:lang w:val="zh-CN"/>
              </w:rPr>
              <w:t>（英文课程）</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sz w:val="18"/>
                <w:szCs w:val="18"/>
                <w:u w:color="FF0000"/>
              </w:rPr>
            </w:pPr>
            <w:r>
              <w:rPr>
                <w:rFonts w:eastAsia="Arial Unicode MS"/>
                <w:color w:val="000000"/>
                <w:sz w:val="18"/>
                <w:szCs w:val="18"/>
                <w:u w:color="FF0000"/>
              </w:rPr>
              <w:t>Eco-city planning and theory</w:t>
            </w:r>
          </w:p>
          <w:p w:rsidR="003D53A3" w:rsidRDefault="003D53A3" w:rsidP="00BF53CB">
            <w:pPr>
              <w:jc w:val="center"/>
              <w:rPr>
                <w:rFonts w:eastAsia="Arial Unicode MS"/>
                <w:color w:val="000000"/>
                <w:u w:color="000000"/>
              </w:rPr>
            </w:pPr>
            <w:r>
              <w:rPr>
                <w:rFonts w:ascii="Arial Unicode MS" w:eastAsia="Arial Unicode MS" w:hAnsi="Arial Unicode MS" w:cs="Arial Unicode MS" w:hint="eastAsia"/>
                <w:color w:val="000000"/>
                <w:sz w:val="18"/>
                <w:szCs w:val="18"/>
                <w:u w:color="FF0000"/>
              </w:rPr>
              <w:t>（</w:t>
            </w:r>
            <w:r>
              <w:rPr>
                <w:rFonts w:eastAsia="Arial Unicode MS"/>
                <w:color w:val="000000"/>
                <w:sz w:val="18"/>
                <w:szCs w:val="18"/>
                <w:u w:color="FF0000"/>
              </w:rPr>
              <w:t>English course</w:t>
            </w:r>
            <w:r>
              <w:rPr>
                <w:rFonts w:ascii="Arial Unicode MS" w:eastAsia="Arial Unicode MS" w:hAnsi="Arial Unicode MS" w:cs="Arial Unicode MS" w:hint="eastAsia"/>
                <w:color w:val="000000"/>
                <w:sz w:val="18"/>
                <w:szCs w:val="18"/>
                <w:u w:color="FF0000"/>
              </w:rPr>
              <w:t>）</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2</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s113061</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FF0000"/>
                <w:lang w:val="zh-TW" w:eastAsia="zh-TW"/>
              </w:rPr>
              <w:t>城市空间结构和形态</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Urban spatial structure and form</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1</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lang w:val="zh-CN"/>
              </w:rPr>
              <w:t>S113062</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FF0000"/>
                <w:lang w:val="zh-TW" w:eastAsia="zh-TW"/>
              </w:rPr>
              <w:t>城市生态环境规划</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Urban eco-environment planning</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FF0000"/>
              </w:rPr>
              <w:t>2</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66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s113063</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城市景观与建设</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Cityscape and construction</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16</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62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ascii="仿宋_GB2312" w:eastAsia="PMingLiU" w:hAnsi="仿宋_GB2312"/>
                <w:color w:val="000000"/>
                <w:sz w:val="18"/>
                <w:szCs w:val="18"/>
                <w:u w:color="000000"/>
                <w:lang w:val="zh-TW" w:eastAsia="zh-TW"/>
              </w:rPr>
            </w:pPr>
            <w:r>
              <w:rPr>
                <w:rFonts w:ascii="仿宋_GB2312" w:eastAsia="仿宋_GB2312" w:hAnsi="仿宋_GB2312" w:cs="仿宋_GB2312" w:hint="eastAsia"/>
                <w:color w:val="000000"/>
                <w:sz w:val="18"/>
                <w:szCs w:val="18"/>
                <w:u w:color="000000"/>
                <w:lang w:val="zh-TW" w:eastAsia="zh-TW"/>
              </w:rPr>
              <w:t>选</w:t>
            </w:r>
          </w:p>
          <w:p w:rsidR="003D53A3" w:rsidRDefault="003D53A3" w:rsidP="00BF53CB">
            <w:pPr>
              <w:jc w:val="center"/>
              <w:rPr>
                <w:rFonts w:ascii="仿宋_GB2312" w:eastAsia="PMingLiU" w:hAnsi="仿宋_GB2312"/>
                <w:color w:val="000000"/>
                <w:sz w:val="18"/>
                <w:szCs w:val="18"/>
                <w:u w:color="000000"/>
                <w:lang w:val="zh-TW" w:eastAsia="zh-TW"/>
              </w:rPr>
            </w:pPr>
            <w:r>
              <w:rPr>
                <w:rFonts w:ascii="仿宋_GB2312" w:eastAsia="仿宋_GB2312" w:hAnsi="仿宋_GB2312" w:cs="仿宋_GB2312" w:hint="eastAsia"/>
                <w:color w:val="000000"/>
                <w:sz w:val="18"/>
                <w:szCs w:val="18"/>
                <w:u w:color="000000"/>
                <w:lang w:val="zh-TW" w:eastAsia="zh-TW"/>
              </w:rPr>
              <w:t>修</w:t>
            </w:r>
          </w:p>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课</w:t>
            </w:r>
          </w:p>
        </w:tc>
        <w:tc>
          <w:tcPr>
            <w:tcW w:w="50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sz w:val="18"/>
                <w:szCs w:val="18"/>
                <w:u w:color="000000"/>
              </w:rPr>
            </w:pPr>
            <w:r>
              <w:rPr>
                <w:rFonts w:ascii="仿宋_GB2312" w:eastAsia="仿宋_GB2312" w:hAnsi="仿宋_GB2312" w:cs="仿宋_GB2312" w:hint="eastAsia"/>
                <w:color w:val="000000"/>
                <w:sz w:val="18"/>
                <w:szCs w:val="18"/>
                <w:u w:color="000000"/>
                <w:lang w:val="zh-TW" w:eastAsia="zh-TW"/>
              </w:rPr>
              <w:t>公共</w:t>
            </w:r>
          </w:p>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选修课</w:t>
            </w: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eastAsia="Arial Unicode MS"/>
                <w:color w:val="000000"/>
                <w:sz w:val="18"/>
                <w:szCs w:val="18"/>
                <w:u w:color="000000"/>
              </w:rPr>
              <w:t>s004001</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信息检索（必选）</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eastAsia="Arial Unicode MS"/>
                <w:color w:val="000000"/>
                <w:sz w:val="18"/>
                <w:szCs w:val="18"/>
                <w:u w:color="000000"/>
              </w:rPr>
              <w:t>Information Retrieval</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eastAsia="Arial Unicode MS"/>
                <w:color w:val="000000"/>
                <w:sz w:val="18"/>
                <w:szCs w:val="18"/>
                <w:u w:color="00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eastAsia="Arial Unicode MS"/>
                <w:color w:val="000000"/>
                <w:sz w:val="18"/>
                <w:szCs w:val="18"/>
                <w:u w:color="000000"/>
              </w:rPr>
              <w:t>40</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eastAsia="Arial Unicode MS"/>
                <w:color w:val="000000"/>
                <w:sz w:val="18"/>
                <w:szCs w:val="18"/>
                <w:u w:color="000000"/>
              </w:rPr>
              <w:t>2</w:t>
            </w:r>
          </w:p>
        </w:tc>
        <w:tc>
          <w:tcPr>
            <w:tcW w:w="627" w:type="dxa"/>
            <w:vMerge w:val="restart"/>
            <w:tcBorders>
              <w:top w:val="single" w:sz="4" w:space="0" w:color="000000"/>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4</w:t>
            </w:r>
            <w:r>
              <w:rPr>
                <w:rFonts w:ascii="仿宋_GB2312" w:eastAsia="仿宋_GB2312" w:hAnsi="仿宋_GB2312" w:cs="仿宋_GB2312" w:hint="eastAsia"/>
                <w:color w:val="000000"/>
                <w:sz w:val="18"/>
                <w:szCs w:val="18"/>
                <w:u w:color="000000"/>
                <w:lang w:val="zh-TW" w:eastAsia="zh-TW"/>
              </w:rPr>
              <w:t>学分</w:t>
            </w: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eastAsia="Arial Unicode MS"/>
                <w:color w:val="000000"/>
                <w:sz w:val="18"/>
                <w:szCs w:val="18"/>
                <w:u w:color="000000"/>
              </w:rPr>
              <w:t>s004002</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Pr="008F18A3" w:rsidRDefault="003D53A3" w:rsidP="00BF53CB">
            <w:pPr>
              <w:widowControl/>
              <w:jc w:val="center"/>
              <w:rPr>
                <w:rFonts w:eastAsia="Arial Unicode MS"/>
                <w:color w:val="FF0000"/>
                <w:u w:color="000000"/>
              </w:rPr>
            </w:pPr>
            <w:r w:rsidRPr="008F18A3">
              <w:rPr>
                <w:rFonts w:ascii="仿宋_GB2312" w:eastAsia="仿宋_GB2312" w:hAnsi="仿宋_GB2312" w:cs="仿宋_GB2312" w:hint="eastAsia"/>
                <w:color w:val="FF0000"/>
                <w:sz w:val="18"/>
                <w:szCs w:val="18"/>
                <w:u w:color="000000"/>
                <w:lang w:val="zh-TW" w:eastAsia="zh-TW"/>
              </w:rPr>
              <w:t>第二外语</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Pr="008F18A3" w:rsidRDefault="003D53A3" w:rsidP="00BF53CB">
            <w:pPr>
              <w:widowControl/>
              <w:jc w:val="center"/>
              <w:rPr>
                <w:rFonts w:eastAsia="Arial Unicode MS"/>
                <w:color w:val="FF0000"/>
                <w:u w:color="000000"/>
              </w:rPr>
            </w:pPr>
            <w:r w:rsidRPr="008F18A3">
              <w:rPr>
                <w:rFonts w:eastAsia="Arial Unicode MS"/>
                <w:color w:val="FF0000"/>
                <w:sz w:val="18"/>
                <w:szCs w:val="18"/>
                <w:u w:color="000000"/>
              </w:rPr>
              <w:t>Second Foreign Language</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eastAsia="Arial Unicode MS"/>
                <w:color w:val="000000"/>
                <w:sz w:val="18"/>
                <w:szCs w:val="18"/>
                <w:u w:color="00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eastAsia="Arial Unicode MS"/>
                <w:color w:val="000000"/>
                <w:sz w:val="18"/>
                <w:szCs w:val="18"/>
                <w:u w:color="000000"/>
              </w:rPr>
              <w:t>40</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eastAsia="Arial Unicode MS"/>
                <w:color w:val="000000"/>
                <w:sz w:val="18"/>
                <w:szCs w:val="18"/>
                <w:u w:color="000000"/>
              </w:rPr>
              <w:t>2</w:t>
            </w:r>
          </w:p>
        </w:tc>
        <w:tc>
          <w:tcPr>
            <w:tcW w:w="627" w:type="dxa"/>
            <w:vMerge/>
            <w:tcBorders>
              <w:left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s004003</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英语口语</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eastAsia="Arial Unicode MS"/>
                <w:color w:val="000000"/>
                <w:sz w:val="18"/>
                <w:szCs w:val="18"/>
                <w:u w:color="000000"/>
              </w:rPr>
              <w:t>Oral English</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eastAsia="Arial Unicode MS"/>
                <w:color w:val="000000"/>
                <w:sz w:val="18"/>
                <w:szCs w:val="18"/>
                <w:u w:color="00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Arial Unicode MS"/>
                <w:color w:val="000000"/>
                <w:u w:color="000000"/>
              </w:rPr>
            </w:pPr>
            <w:r>
              <w:rPr>
                <w:rFonts w:eastAsia="Arial Unicode MS"/>
                <w:color w:val="000000"/>
                <w:sz w:val="18"/>
                <w:szCs w:val="18"/>
                <w:u w:color="000000"/>
              </w:rPr>
              <w:t>40</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1</w:t>
            </w:r>
            <w:r>
              <w:rPr>
                <w:rFonts w:ascii="仿宋_GB2312" w:eastAsia="仿宋_GB2312" w:hAnsi="仿宋_GB2312" w:cs="仿宋_GB2312" w:hint="eastAsia"/>
                <w:color w:val="000000"/>
                <w:sz w:val="18"/>
                <w:szCs w:val="18"/>
                <w:u w:color="000000"/>
                <w:lang w:val="zh-TW" w:eastAsia="zh-TW"/>
              </w:rPr>
              <w:t>、</w:t>
            </w:r>
            <w:r>
              <w:rPr>
                <w:rFonts w:eastAsia="Arial Unicode MS"/>
                <w:color w:val="000000"/>
                <w:sz w:val="18"/>
                <w:szCs w:val="18"/>
                <w:u w:color="000000"/>
              </w:rPr>
              <w:t>2</w:t>
            </w:r>
          </w:p>
        </w:tc>
        <w:tc>
          <w:tcPr>
            <w:tcW w:w="627" w:type="dxa"/>
            <w:vMerge/>
            <w:tcBorders>
              <w:left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r>
      <w:tr w:rsidR="003D53A3">
        <w:trPr>
          <w:gridAfter w:val="1"/>
          <w:wAfter w:w="15" w:type="dxa"/>
          <w:trHeight w:val="270"/>
          <w:jc w:val="center"/>
        </w:trPr>
        <w:tc>
          <w:tcPr>
            <w:tcW w:w="341"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507" w:type="dxa"/>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7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仿宋_GB2312"/>
                <w:kern w:val="0"/>
                <w:sz w:val="18"/>
                <w:szCs w:val="18"/>
                <w:lang w:eastAsia="en-US"/>
              </w:rPr>
            </w:pPr>
            <w:r>
              <w:rPr>
                <w:rFonts w:eastAsia="仿宋_GB2312"/>
                <w:kern w:val="0"/>
                <w:sz w:val="18"/>
                <w:szCs w:val="18"/>
                <w:lang w:eastAsia="en-US"/>
              </w:rPr>
              <w:t>s004004</w:t>
            </w:r>
          </w:p>
        </w:tc>
        <w:tc>
          <w:tcPr>
            <w:tcW w:w="29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仿宋_GB2312"/>
                <w:kern w:val="0"/>
                <w:sz w:val="18"/>
                <w:szCs w:val="18"/>
                <w:lang w:eastAsia="en-US"/>
              </w:rPr>
            </w:pPr>
            <w:r>
              <w:rPr>
                <w:rFonts w:eastAsia="仿宋_GB2312" w:cs="仿宋_GB2312" w:hint="eastAsia"/>
                <w:color w:val="000000"/>
                <w:kern w:val="0"/>
                <w:sz w:val="18"/>
                <w:szCs w:val="18"/>
                <w:lang w:eastAsia="en-US"/>
              </w:rPr>
              <w:t>综合能力提升工程</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D53A3" w:rsidRDefault="003D53A3" w:rsidP="00BF53CB">
            <w:pPr>
              <w:widowControl/>
              <w:jc w:val="center"/>
              <w:rPr>
                <w:rFonts w:eastAsia="仿宋_GB2312"/>
                <w:kern w:val="0"/>
                <w:sz w:val="18"/>
                <w:szCs w:val="18"/>
                <w:lang w:eastAsia="en-US"/>
              </w:rPr>
            </w:pPr>
            <w:r>
              <w:rPr>
                <w:rFonts w:eastAsia="仿宋_GB2312"/>
                <w:color w:val="000000"/>
                <w:sz w:val="18"/>
                <w:szCs w:val="18"/>
              </w:rPr>
              <w:t xml:space="preserve">Comprehensive Ability promotion </w:t>
            </w:r>
            <w:r>
              <w:rPr>
                <w:rFonts w:eastAsia="仿宋_GB2312"/>
                <w:kern w:val="0"/>
                <w:sz w:val="18"/>
                <w:szCs w:val="18"/>
              </w:rPr>
              <w:t>Program</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仿宋_GB2312"/>
                <w:kern w:val="0"/>
                <w:sz w:val="18"/>
                <w:szCs w:val="18"/>
                <w:lang w:eastAsia="en-US"/>
              </w:rPr>
            </w:pPr>
            <w:r>
              <w:rPr>
                <w:rFonts w:eastAsia="仿宋_GB2312"/>
                <w:kern w:val="0"/>
                <w:sz w:val="18"/>
                <w:szCs w:val="18"/>
                <w:lang w:eastAsia="en-US"/>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仿宋_GB2312"/>
                <w:kern w:val="0"/>
                <w:sz w:val="18"/>
                <w:szCs w:val="18"/>
                <w:lang w:eastAsia="en-US"/>
              </w:rPr>
            </w:pPr>
            <w:r>
              <w:rPr>
                <w:rFonts w:eastAsia="仿宋_GB2312"/>
                <w:kern w:val="0"/>
                <w:sz w:val="18"/>
                <w:szCs w:val="18"/>
                <w:lang w:eastAsia="en-US"/>
              </w:rPr>
              <w:t>40</w:t>
            </w: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仿宋_GB2312"/>
                <w:kern w:val="0"/>
                <w:sz w:val="18"/>
                <w:szCs w:val="18"/>
                <w:lang w:eastAsia="en-US"/>
              </w:rPr>
            </w:pPr>
            <w:r>
              <w:rPr>
                <w:rFonts w:eastAsia="仿宋_GB2312"/>
                <w:kern w:val="0"/>
                <w:sz w:val="18"/>
                <w:szCs w:val="18"/>
                <w:lang w:eastAsia="en-US"/>
              </w:rPr>
              <w:t>1</w:t>
            </w:r>
          </w:p>
        </w:tc>
        <w:tc>
          <w:tcPr>
            <w:tcW w:w="627" w:type="dxa"/>
            <w:vMerge/>
            <w:tcBorders>
              <w:left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gridAfter w:val="1"/>
          <w:wAfter w:w="15" w:type="dxa"/>
          <w:trHeight w:val="499"/>
          <w:jc w:val="center"/>
        </w:trPr>
        <w:tc>
          <w:tcPr>
            <w:tcW w:w="8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3D53A3" w:rsidRDefault="003D53A3" w:rsidP="00BF53CB">
            <w:pPr>
              <w:widowControl/>
              <w:adjustRightInd w:val="0"/>
              <w:snapToGrid w:val="0"/>
              <w:jc w:val="center"/>
              <w:rPr>
                <w:rFonts w:eastAsia="仿宋_GB2312"/>
                <w:color w:val="000000"/>
                <w:kern w:val="0"/>
                <w:sz w:val="18"/>
                <w:szCs w:val="18"/>
                <w:lang w:eastAsia="en-US"/>
              </w:rPr>
            </w:pPr>
            <w:r>
              <w:rPr>
                <w:rFonts w:eastAsia="仿宋_GB2312" w:cs="仿宋_GB2312" w:hint="eastAsia"/>
                <w:color w:val="000000"/>
                <w:kern w:val="0"/>
                <w:sz w:val="18"/>
                <w:szCs w:val="18"/>
                <w:lang w:eastAsia="en-US"/>
              </w:rPr>
              <w:t>必修</w:t>
            </w:r>
          </w:p>
          <w:p w:rsidR="003D53A3" w:rsidRDefault="003D53A3" w:rsidP="00BF53CB">
            <w:pPr>
              <w:widowControl/>
              <w:jc w:val="center"/>
              <w:rPr>
                <w:kern w:val="0"/>
                <w:sz w:val="24"/>
                <w:szCs w:val="24"/>
                <w:lang w:eastAsia="en-US"/>
              </w:rPr>
            </w:pPr>
            <w:r>
              <w:rPr>
                <w:rFonts w:eastAsia="仿宋_GB2312" w:cs="仿宋_GB2312" w:hint="eastAsia"/>
                <w:color w:val="000000"/>
                <w:kern w:val="0"/>
                <w:sz w:val="18"/>
                <w:szCs w:val="18"/>
                <w:lang w:eastAsia="en-US"/>
              </w:rPr>
              <w:t>环节</w:t>
            </w:r>
          </w:p>
        </w:tc>
        <w:tc>
          <w:tcPr>
            <w:tcW w:w="376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仿宋_GB2312"/>
                <w:color w:val="000000"/>
                <w:kern w:val="0"/>
                <w:sz w:val="18"/>
                <w:szCs w:val="18"/>
                <w:lang w:eastAsia="en-US"/>
              </w:rPr>
            </w:pPr>
            <w:r>
              <w:rPr>
                <w:rFonts w:eastAsia="仿宋_GB2312" w:cs="仿宋_GB2312" w:hint="eastAsia"/>
                <w:color w:val="000000"/>
                <w:kern w:val="0"/>
                <w:sz w:val="18"/>
                <w:szCs w:val="18"/>
                <w:lang w:eastAsia="en-US"/>
              </w:rPr>
              <w:t>学术讲座</w:t>
            </w:r>
            <w:r>
              <w:rPr>
                <w:rFonts w:eastAsia="仿宋_GB2312"/>
                <w:color w:val="000000"/>
                <w:kern w:val="0"/>
                <w:sz w:val="18"/>
                <w:szCs w:val="18"/>
                <w:lang w:eastAsia="en-US"/>
              </w:rPr>
              <w:t>/</w:t>
            </w:r>
            <w:r>
              <w:rPr>
                <w:rFonts w:eastAsia="仿宋_GB2312" w:cs="仿宋_GB2312" w:hint="eastAsia"/>
                <w:color w:val="000000"/>
                <w:kern w:val="0"/>
                <w:sz w:val="18"/>
                <w:szCs w:val="18"/>
                <w:lang w:eastAsia="en-US"/>
              </w:rPr>
              <w:t>报告</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left"/>
              <w:rPr>
                <w:kern w:val="0"/>
                <w:sz w:val="24"/>
                <w:szCs w:val="24"/>
                <w:lang w:eastAsia="en-US"/>
              </w:rPr>
            </w:pP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c>
          <w:tcPr>
            <w:tcW w:w="627" w:type="dxa"/>
            <w:vMerge w:val="restart"/>
            <w:tcBorders>
              <w:top w:val="single" w:sz="4" w:space="0" w:color="000000"/>
              <w:left w:val="single" w:sz="4" w:space="0" w:color="000000"/>
              <w:right w:val="single" w:sz="4" w:space="0" w:color="000000"/>
            </w:tcBorders>
            <w:vAlign w:val="center"/>
          </w:tcPr>
          <w:p w:rsidR="003D53A3" w:rsidRDefault="003D53A3" w:rsidP="00BF53CB">
            <w:pPr>
              <w:jc w:val="center"/>
              <w:rPr>
                <w:color w:val="000000"/>
                <w:u w:color="000000"/>
              </w:rPr>
            </w:pPr>
            <w:r>
              <w:rPr>
                <w:rFonts w:eastAsia="Arial Unicode MS"/>
                <w:color w:val="000000"/>
                <w:sz w:val="18"/>
                <w:szCs w:val="18"/>
                <w:u w:color="000000"/>
              </w:rPr>
              <w:t>4</w:t>
            </w:r>
            <w:r>
              <w:rPr>
                <w:rFonts w:eastAsia="Arial Unicode MS" w:cs="Arial Unicode MS" w:hint="eastAsia"/>
                <w:color w:val="000000"/>
                <w:sz w:val="18"/>
                <w:szCs w:val="18"/>
                <w:u w:color="000000"/>
              </w:rPr>
              <w:t>学分</w:t>
            </w:r>
          </w:p>
        </w:tc>
      </w:tr>
      <w:tr w:rsidR="003D53A3">
        <w:trPr>
          <w:gridAfter w:val="1"/>
          <w:wAfter w:w="15" w:type="dxa"/>
          <w:trHeight w:val="499"/>
          <w:jc w:val="center"/>
        </w:trPr>
        <w:tc>
          <w:tcPr>
            <w:tcW w:w="848" w:type="dxa"/>
            <w:gridSpan w:val="2"/>
            <w:vMerge/>
            <w:tcBorders>
              <w:top w:val="single" w:sz="4" w:space="0" w:color="000000"/>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c>
          <w:tcPr>
            <w:tcW w:w="376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center"/>
              <w:rPr>
                <w:rFonts w:eastAsia="仿宋_GB2312"/>
                <w:color w:val="000000"/>
                <w:kern w:val="0"/>
                <w:sz w:val="18"/>
                <w:szCs w:val="18"/>
                <w:lang w:eastAsia="en-US"/>
              </w:rPr>
            </w:pPr>
            <w:r>
              <w:rPr>
                <w:rFonts w:eastAsia="仿宋_GB2312" w:cs="仿宋_GB2312" w:hint="eastAsia"/>
                <w:color w:val="000000"/>
                <w:kern w:val="0"/>
                <w:sz w:val="18"/>
                <w:szCs w:val="18"/>
                <w:lang w:eastAsia="en-US"/>
              </w:rPr>
              <w:t>学术实践</w:t>
            </w:r>
          </w:p>
        </w:tc>
        <w:tc>
          <w:tcPr>
            <w:tcW w:w="32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eastAsia="Arial Unicode MS"/>
                <w:color w:val="000000"/>
                <w:sz w:val="18"/>
                <w:szCs w:val="18"/>
                <w:u w:color="000000"/>
              </w:rPr>
              <w:t>2</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left"/>
              <w:rPr>
                <w:kern w:val="0"/>
                <w:sz w:val="24"/>
                <w:szCs w:val="24"/>
                <w:lang w:eastAsia="en-US"/>
              </w:rPr>
            </w:pPr>
          </w:p>
        </w:tc>
        <w:tc>
          <w:tcPr>
            <w:tcW w:w="6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widowControl/>
              <w:jc w:val="left"/>
              <w:rPr>
                <w:kern w:val="0"/>
                <w:sz w:val="24"/>
                <w:szCs w:val="24"/>
                <w:lang w:eastAsia="en-US"/>
              </w:rPr>
            </w:pPr>
          </w:p>
        </w:tc>
        <w:tc>
          <w:tcPr>
            <w:tcW w:w="627" w:type="dxa"/>
            <w:vMerge/>
            <w:tcBorders>
              <w:left w:val="single" w:sz="4" w:space="0" w:color="000000"/>
              <w:bottom w:val="single" w:sz="4" w:space="0" w:color="000000"/>
              <w:right w:val="single" w:sz="4" w:space="0" w:color="000000"/>
            </w:tcBorders>
          </w:tcPr>
          <w:p w:rsidR="003D53A3" w:rsidRDefault="003D53A3" w:rsidP="00BF53CB">
            <w:pPr>
              <w:widowControl/>
              <w:jc w:val="left"/>
              <w:rPr>
                <w:kern w:val="0"/>
                <w:sz w:val="24"/>
                <w:szCs w:val="24"/>
                <w:lang w:eastAsia="en-US"/>
              </w:rPr>
            </w:pPr>
          </w:p>
        </w:tc>
      </w:tr>
      <w:tr w:rsidR="003D53A3">
        <w:trPr>
          <w:trHeight w:val="1044"/>
          <w:jc w:val="center"/>
        </w:trPr>
        <w:tc>
          <w:tcPr>
            <w:tcW w:w="84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jc w:val="cente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备注</w:t>
            </w:r>
          </w:p>
        </w:tc>
        <w:tc>
          <w:tcPr>
            <w:tcW w:w="9185"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D53A3" w:rsidRDefault="003D53A3" w:rsidP="00BF53CB">
            <w:pPr>
              <w:rPr>
                <w:rFonts w:eastAsia="Arial Unicode MS"/>
                <w:color w:val="000000"/>
                <w:u w:color="000000"/>
              </w:rPr>
            </w:pPr>
            <w:r>
              <w:rPr>
                <w:rFonts w:ascii="仿宋_GB2312" w:eastAsia="仿宋_GB2312" w:hAnsi="仿宋_GB2312" w:cs="仿宋_GB2312" w:hint="eastAsia"/>
                <w:color w:val="000000"/>
                <w:sz w:val="18"/>
                <w:szCs w:val="18"/>
                <w:u w:color="000000"/>
                <w:lang w:val="zh-TW" w:eastAsia="zh-TW"/>
              </w:rPr>
              <w:t>研究生应在入学后二周内制定出培养计划，选课时</w:t>
            </w:r>
            <w:r>
              <w:rPr>
                <w:rFonts w:eastAsia="仿宋_GB2312" w:cs="仿宋_GB2312" w:hint="eastAsia"/>
                <w:color w:val="000000"/>
                <w:sz w:val="18"/>
                <w:szCs w:val="18"/>
                <w:u w:color="000000"/>
              </w:rPr>
              <w:t>专业选修课可根据指导教师的要求，结合科研题目的需要，可以在全校所有的课程中自由选择。</w:t>
            </w:r>
          </w:p>
        </w:tc>
      </w:tr>
    </w:tbl>
    <w:p w:rsidR="003D53A3" w:rsidRDefault="003D53A3" w:rsidP="00A8034E">
      <w:pPr>
        <w:spacing w:line="360" w:lineRule="auto"/>
        <w:rPr>
          <w:rFonts w:eastAsia="Arial Unicode MS"/>
          <w:b/>
          <w:bCs/>
          <w:color w:val="000000"/>
          <w:u w:color="FF0000"/>
          <w:lang w:val="zh-TW" w:eastAsia="zh-TW"/>
        </w:rPr>
      </w:pPr>
      <w:r>
        <w:rPr>
          <w:rFonts w:ascii="仿宋_GB2312" w:eastAsia="仿宋_GB2312" w:hAnsi="仿宋_GB2312" w:cs="仿宋_GB2312" w:hint="eastAsia"/>
          <w:b/>
          <w:bCs/>
          <w:color w:val="000000"/>
          <w:u w:color="FF0000"/>
          <w:lang w:val="zh-TW" w:eastAsia="zh-TW"/>
        </w:rPr>
        <w:t>六、必修环节管理</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、学术讲座</w:t>
      </w:r>
      <w:r>
        <w:rPr>
          <w:rFonts w:ascii="仿宋_GB2312" w:eastAsia="仿宋_GB2312" w:hAnsi="仿宋_GB2312" w:cs="仿宋_GB2312"/>
          <w:color w:val="000000"/>
          <w:u w:color="000000"/>
          <w:lang w:val="zh-TW" w:eastAsia="zh-TW"/>
        </w:rPr>
        <w:t>/</w:t>
      </w:r>
      <w:r>
        <w:rPr>
          <w:rFonts w:ascii="仿宋_GB2312" w:eastAsia="仿宋_GB2312" w:hAnsi="仿宋_GB2312" w:cs="仿宋_GB2312" w:hint="eastAsia"/>
          <w:color w:val="000000"/>
          <w:u w:color="000000"/>
          <w:lang w:val="zh-TW" w:eastAsia="zh-TW"/>
        </w:rPr>
        <w:t>报告（</w:t>
      </w:r>
      <w:r>
        <w:rPr>
          <w:rFonts w:ascii="仿宋_GB2312" w:eastAsia="仿宋_GB2312" w:hAnsi="仿宋_GB2312" w:cs="仿宋_GB2312"/>
          <w:color w:val="000000"/>
          <w:u w:color="000000"/>
          <w:lang w:val="zh-TW" w:eastAsia="zh-TW"/>
        </w:rPr>
        <w:t>2</w:t>
      </w:r>
      <w:r>
        <w:rPr>
          <w:rFonts w:ascii="仿宋_GB2312" w:eastAsia="仿宋_GB2312" w:hAnsi="仿宋_GB2312" w:cs="仿宋_GB2312" w:hint="eastAsia"/>
          <w:color w:val="000000"/>
          <w:u w:color="000000"/>
          <w:lang w:val="zh-TW" w:eastAsia="zh-TW"/>
        </w:rPr>
        <w:t>学分）</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至少参加学校研究生院统一安排学术研讨活动</w:t>
      </w:r>
      <w:r>
        <w:rPr>
          <w:rFonts w:ascii="仿宋_GB2312" w:eastAsia="仿宋_GB2312" w:hAnsi="仿宋_GB2312" w:cs="仿宋_GB2312"/>
          <w:color w:val="000000"/>
          <w:u w:color="000000"/>
          <w:lang w:val="zh-TW" w:eastAsia="zh-TW"/>
        </w:rPr>
        <w:t>5</w:t>
      </w:r>
      <w:r>
        <w:rPr>
          <w:rFonts w:ascii="仿宋_GB2312" w:eastAsia="仿宋_GB2312" w:hAnsi="仿宋_GB2312" w:cs="仿宋_GB2312" w:hint="eastAsia"/>
          <w:color w:val="000000"/>
          <w:u w:color="000000"/>
          <w:lang w:val="zh-TW" w:eastAsia="zh-TW"/>
        </w:rPr>
        <w:t>次，记</w:t>
      </w: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学分；至少参加本专业的学术研讨活动</w:t>
      </w:r>
      <w:r>
        <w:rPr>
          <w:rFonts w:ascii="仿宋_GB2312" w:eastAsia="仿宋_GB2312" w:hAnsi="仿宋_GB2312" w:cs="仿宋_GB2312"/>
          <w:color w:val="000000"/>
          <w:u w:color="000000"/>
          <w:lang w:val="zh-TW" w:eastAsia="zh-TW"/>
        </w:rPr>
        <w:t>10</w:t>
      </w:r>
      <w:r>
        <w:rPr>
          <w:rFonts w:ascii="仿宋_GB2312" w:eastAsia="仿宋_GB2312" w:hAnsi="仿宋_GB2312" w:cs="仿宋_GB2312" w:hint="eastAsia"/>
          <w:color w:val="000000"/>
          <w:u w:color="000000"/>
          <w:lang w:val="zh-TW" w:eastAsia="zh-TW"/>
        </w:rPr>
        <w:t>次（由学院分管科研、研究生工作的院长认定），记</w:t>
      </w: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学分。</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color w:val="000000"/>
          <w:u w:color="000000"/>
          <w:lang w:val="zh-TW" w:eastAsia="zh-TW"/>
        </w:rPr>
        <w:t>2</w:t>
      </w:r>
      <w:r>
        <w:rPr>
          <w:rFonts w:ascii="仿宋_GB2312" w:eastAsia="仿宋_GB2312" w:hAnsi="仿宋_GB2312" w:cs="仿宋_GB2312" w:hint="eastAsia"/>
          <w:color w:val="000000"/>
          <w:u w:color="000000"/>
          <w:lang w:val="zh-TW" w:eastAsia="zh-TW"/>
        </w:rPr>
        <w:t>、学术实践（</w:t>
      </w:r>
      <w:r>
        <w:rPr>
          <w:rFonts w:ascii="仿宋_GB2312" w:eastAsia="仿宋_GB2312" w:hAnsi="仿宋_GB2312" w:cs="仿宋_GB2312"/>
          <w:color w:val="000000"/>
          <w:u w:color="000000"/>
          <w:lang w:val="zh-TW" w:eastAsia="zh-TW"/>
        </w:rPr>
        <w:t>2</w:t>
      </w:r>
      <w:r>
        <w:rPr>
          <w:rFonts w:ascii="仿宋_GB2312" w:eastAsia="仿宋_GB2312" w:hAnsi="仿宋_GB2312" w:cs="仿宋_GB2312" w:hint="eastAsia"/>
          <w:color w:val="000000"/>
          <w:u w:color="000000"/>
          <w:lang w:val="zh-TW" w:eastAsia="zh-TW"/>
        </w:rPr>
        <w:t>学分）</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在第</w:t>
      </w: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至第</w:t>
      </w:r>
      <w:r>
        <w:rPr>
          <w:rFonts w:ascii="仿宋_GB2312" w:eastAsia="仿宋_GB2312" w:hAnsi="仿宋_GB2312" w:cs="仿宋_GB2312"/>
          <w:color w:val="000000"/>
          <w:u w:color="000000"/>
          <w:lang w:val="zh-TW" w:eastAsia="zh-TW"/>
        </w:rPr>
        <w:t>4</w:t>
      </w:r>
      <w:r>
        <w:rPr>
          <w:rFonts w:ascii="仿宋_GB2312" w:eastAsia="仿宋_GB2312" w:hAnsi="仿宋_GB2312" w:cs="仿宋_GB2312" w:hint="eastAsia"/>
          <w:color w:val="000000"/>
          <w:u w:color="000000"/>
          <w:lang w:val="zh-TW" w:eastAsia="zh-TW"/>
        </w:rPr>
        <w:t>学期任意一学期内，研究生必须参加学院本科专业的教学实践，设计类课程不少于</w:t>
      </w:r>
      <w:r>
        <w:rPr>
          <w:rFonts w:ascii="仿宋_GB2312" w:eastAsia="仿宋_GB2312" w:hAnsi="仿宋_GB2312" w:cs="仿宋_GB2312"/>
          <w:color w:val="000000"/>
          <w:u w:color="000000"/>
          <w:lang w:val="zh-TW" w:eastAsia="zh-TW"/>
        </w:rPr>
        <w:t>7</w:t>
      </w:r>
      <w:r>
        <w:rPr>
          <w:rFonts w:ascii="仿宋_GB2312" w:eastAsia="仿宋_GB2312" w:hAnsi="仿宋_GB2312" w:cs="仿宋_GB2312" w:hint="eastAsia"/>
          <w:color w:val="000000"/>
          <w:u w:color="000000"/>
          <w:lang w:val="zh-TW" w:eastAsia="zh-TW"/>
        </w:rPr>
        <w:t>周，理论类课程或技术类课程不少于</w:t>
      </w:r>
      <w:r>
        <w:rPr>
          <w:rFonts w:ascii="仿宋_GB2312" w:eastAsia="仿宋_GB2312" w:hAnsi="仿宋_GB2312" w:cs="仿宋_GB2312"/>
          <w:color w:val="000000"/>
          <w:u w:color="000000"/>
          <w:lang w:val="zh-TW" w:eastAsia="zh-TW"/>
        </w:rPr>
        <w:t>24</w:t>
      </w:r>
      <w:r>
        <w:rPr>
          <w:rFonts w:ascii="仿宋_GB2312" w:eastAsia="仿宋_GB2312" w:hAnsi="仿宋_GB2312" w:cs="仿宋_GB2312" w:hint="eastAsia"/>
          <w:color w:val="000000"/>
          <w:u w:color="000000"/>
          <w:lang w:val="zh-TW" w:eastAsia="zh-TW"/>
        </w:rPr>
        <w:t>学时。教学实践结束后，由任课教师给予鉴定，记</w:t>
      </w: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学分。在导师指导下，本人作科研报告</w:t>
      </w:r>
      <w:r>
        <w:rPr>
          <w:rFonts w:ascii="仿宋_GB2312" w:eastAsia="仿宋_GB2312" w:hAnsi="仿宋_GB2312" w:cs="仿宋_GB2312"/>
          <w:color w:val="000000"/>
          <w:u w:color="000000"/>
          <w:lang w:val="zh-TW" w:eastAsia="zh-TW"/>
        </w:rPr>
        <w:t>2</w:t>
      </w:r>
      <w:r>
        <w:rPr>
          <w:rFonts w:ascii="仿宋_GB2312" w:eastAsia="仿宋_GB2312" w:hAnsi="仿宋_GB2312" w:cs="仿宋_GB2312" w:hint="eastAsia"/>
          <w:color w:val="000000"/>
          <w:u w:color="000000"/>
          <w:lang w:val="zh-TW" w:eastAsia="zh-TW"/>
        </w:rPr>
        <w:t>次（由导师认定），记</w:t>
      </w: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学分。</w:t>
      </w:r>
    </w:p>
    <w:p w:rsidR="003D53A3" w:rsidRPr="008F18A3" w:rsidRDefault="003D53A3" w:rsidP="00A8034E">
      <w:pPr>
        <w:spacing w:line="360" w:lineRule="auto"/>
        <w:ind w:firstLine="420"/>
        <w:rPr>
          <w:rFonts w:ascii="仿宋_GB2312" w:eastAsia="仿宋_GB2312" w:hAnsi="仿宋_GB2312"/>
          <w:color w:val="FF0000"/>
          <w:u w:color="000000"/>
          <w:lang w:val="zh-TW" w:eastAsia="zh-TW"/>
        </w:rPr>
      </w:pPr>
      <w:r>
        <w:rPr>
          <w:rFonts w:ascii="仿宋_GB2312" w:eastAsia="仿宋_GB2312" w:hAnsi="仿宋_GB2312" w:cs="仿宋_GB2312" w:hint="eastAsia"/>
          <w:color w:val="000000"/>
          <w:u w:color="000000"/>
          <w:lang w:val="zh-TW" w:eastAsia="zh-TW"/>
        </w:rPr>
        <w:t>参加全国性学术会议或国内举办的国际学术会议至少</w:t>
      </w: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次（由导师认定），</w:t>
      </w:r>
      <w:r w:rsidRPr="008F18A3">
        <w:rPr>
          <w:rFonts w:ascii="仿宋_GB2312" w:eastAsia="仿宋_GB2312" w:hAnsi="仿宋_GB2312" w:cs="仿宋_GB2312" w:hint="eastAsia"/>
          <w:color w:val="FF0000"/>
          <w:u w:color="000000"/>
          <w:lang w:val="zh-TW" w:eastAsia="zh-TW"/>
        </w:rPr>
        <w:t>或参加研究生科技论坛、研究生学术创新论坛、研究生科研创新实践大赛、本专业论文、设计竞赛（由导师认定），记</w:t>
      </w:r>
      <w:r w:rsidRPr="008F18A3">
        <w:rPr>
          <w:rFonts w:ascii="仿宋_GB2312" w:eastAsia="仿宋_GB2312" w:hAnsi="仿宋_GB2312" w:cs="仿宋_GB2312"/>
          <w:color w:val="FF0000"/>
          <w:u w:color="000000"/>
          <w:lang w:val="zh-TW" w:eastAsia="zh-TW"/>
        </w:rPr>
        <w:t>1</w:t>
      </w:r>
      <w:r w:rsidRPr="008F18A3">
        <w:rPr>
          <w:rFonts w:ascii="仿宋_GB2312" w:eastAsia="仿宋_GB2312" w:hAnsi="仿宋_GB2312" w:cs="仿宋_GB2312" w:hint="eastAsia"/>
          <w:color w:val="FF0000"/>
          <w:u w:color="000000"/>
          <w:lang w:val="zh-TW" w:eastAsia="zh-TW"/>
        </w:rPr>
        <w:t>学分。</w:t>
      </w:r>
    </w:p>
    <w:p w:rsidR="003D53A3" w:rsidRDefault="003D53A3" w:rsidP="00A8034E">
      <w:pPr>
        <w:spacing w:line="360" w:lineRule="auto"/>
        <w:rPr>
          <w:rFonts w:ascii="仿宋_GB2312" w:eastAsia="仿宋_GB2312" w:hAnsi="仿宋_GB2312"/>
          <w:b/>
          <w:bCs/>
          <w:color w:val="000000"/>
          <w:u w:color="000000"/>
          <w:lang w:val="zh-TW" w:eastAsia="zh-TW"/>
        </w:rPr>
      </w:pPr>
      <w:r>
        <w:rPr>
          <w:rFonts w:ascii="仿宋_GB2312" w:eastAsia="仿宋_GB2312" w:hAnsi="仿宋_GB2312" w:cs="仿宋_GB2312" w:hint="eastAsia"/>
          <w:b/>
          <w:bCs/>
          <w:color w:val="000000"/>
          <w:u w:color="000000"/>
          <w:lang w:val="zh-TW" w:eastAsia="zh-TW"/>
        </w:rPr>
        <w:t>七、学位论文</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、学位论文基本要求</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学位论文须在导师指导下独立完成，要体现研究生综合运用科学理论、方法和技术解决实际问题的能力，并具有一定的新见解或创新性。学位论文成果表明作者具有从事科学研究工作或独立担负专门技术与管理工作的能力。</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学位论文工作期不少于</w:t>
      </w: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年，学位论文字数不少于</w:t>
      </w:r>
      <w:r>
        <w:rPr>
          <w:rFonts w:ascii="仿宋_GB2312" w:eastAsia="仿宋_GB2312" w:hAnsi="仿宋_GB2312" w:cs="仿宋_GB2312"/>
          <w:color w:val="000000"/>
          <w:u w:color="000000"/>
          <w:lang w:val="zh-TW" w:eastAsia="zh-TW"/>
        </w:rPr>
        <w:t>50000</w:t>
      </w:r>
      <w:r>
        <w:rPr>
          <w:rFonts w:ascii="仿宋_GB2312" w:eastAsia="仿宋_GB2312" w:hAnsi="仿宋_GB2312" w:cs="仿宋_GB2312" w:hint="eastAsia"/>
          <w:color w:val="000000"/>
          <w:u w:color="000000"/>
          <w:lang w:val="zh-TW" w:eastAsia="zh-TW"/>
        </w:rPr>
        <w:t>字。</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学位论文质量控制环节包括中期检查、预答辩、检测查重、学位论文盲审、学位论文答辩和学院学位评定分委员会评审等。</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color w:val="000000"/>
          <w:u w:color="000000"/>
          <w:lang w:val="zh-TW" w:eastAsia="zh-TW"/>
        </w:rPr>
        <w:t>2</w:t>
      </w:r>
      <w:r>
        <w:rPr>
          <w:rFonts w:ascii="仿宋_GB2312" w:eastAsia="仿宋_GB2312" w:hAnsi="仿宋_GB2312" w:cs="仿宋_GB2312" w:hint="eastAsia"/>
          <w:color w:val="000000"/>
          <w:u w:color="000000"/>
          <w:lang w:val="zh-TW" w:eastAsia="zh-TW"/>
        </w:rPr>
        <w:t>、论文开题</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开题报告应在导师指导下进行，应结合国家和区域人居环境建设需求、学科和行业发展动态与趋势、导师课题、工程实践项目以及个人学术兴趣进行。</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开题报告撰写格式按学校要求进行，字数不少于</w:t>
      </w:r>
      <w:r>
        <w:rPr>
          <w:rFonts w:ascii="仿宋_GB2312" w:eastAsia="仿宋_GB2312" w:hAnsi="仿宋_GB2312" w:cs="仿宋_GB2312"/>
          <w:color w:val="000000"/>
          <w:u w:color="000000"/>
          <w:lang w:val="zh-TW" w:eastAsia="zh-TW"/>
        </w:rPr>
        <w:t>5000</w:t>
      </w:r>
      <w:r>
        <w:rPr>
          <w:rFonts w:ascii="仿宋_GB2312" w:eastAsia="仿宋_GB2312" w:hAnsi="仿宋_GB2312" w:cs="仿宋_GB2312" w:hint="eastAsia"/>
          <w:color w:val="000000"/>
          <w:u w:color="000000"/>
          <w:lang w:val="zh-TW" w:eastAsia="zh-TW"/>
        </w:rPr>
        <w:t>字；阅读的主要参考文献应在</w:t>
      </w:r>
      <w:r>
        <w:rPr>
          <w:rFonts w:ascii="仿宋_GB2312" w:eastAsia="仿宋_GB2312" w:hAnsi="仿宋_GB2312" w:cs="仿宋_GB2312"/>
          <w:color w:val="000000"/>
          <w:u w:color="000000"/>
          <w:lang w:val="zh-TW" w:eastAsia="zh-TW"/>
        </w:rPr>
        <w:t>50</w:t>
      </w:r>
      <w:r>
        <w:rPr>
          <w:rFonts w:ascii="仿宋_GB2312" w:eastAsia="仿宋_GB2312" w:hAnsi="仿宋_GB2312" w:cs="仿宋_GB2312" w:hint="eastAsia"/>
          <w:color w:val="000000"/>
          <w:u w:color="000000"/>
          <w:lang w:val="zh-TW" w:eastAsia="zh-TW"/>
        </w:rPr>
        <w:t>篇以上，其中外文文献应不少于</w:t>
      </w:r>
      <w:r>
        <w:rPr>
          <w:rFonts w:ascii="仿宋_GB2312" w:eastAsia="仿宋_GB2312" w:hAnsi="仿宋_GB2312" w:cs="仿宋_GB2312"/>
          <w:color w:val="000000"/>
          <w:u w:color="000000"/>
          <w:lang w:val="zh-TW" w:eastAsia="zh-TW"/>
        </w:rPr>
        <w:t>20%</w:t>
      </w:r>
      <w:r>
        <w:rPr>
          <w:rFonts w:ascii="仿宋_GB2312" w:eastAsia="仿宋_GB2312" w:hAnsi="仿宋_GB2312" w:cs="仿宋_GB2312" w:hint="eastAsia"/>
          <w:color w:val="000000"/>
          <w:u w:color="000000"/>
          <w:lang w:val="zh-TW" w:eastAsia="zh-TW"/>
        </w:rPr>
        <w:t>。</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开题报告一般在第三学期末或第四学期初进行，应进行公开答辩。答辩委员会应由不少于五名本学科专业和相关学科专业的、具有高级专业技术职称的专家组成（导师可作为答辩委员会成员）。通过开题报告答辩后，研究生可进入课题研究和论文写作阶段。未通过开题报告答辩者可在半年内重新申请答辩。在课题研究和论文写作阶段，如果实质性地改变了课题研究名称、方向和内容，研究生须提交申请报告，经导师同意后，方可重新开题答辩。</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color w:val="000000"/>
          <w:u w:color="000000"/>
          <w:lang w:val="zh-TW" w:eastAsia="zh-TW"/>
        </w:rPr>
        <w:t>3</w:t>
      </w:r>
      <w:r>
        <w:rPr>
          <w:rFonts w:ascii="仿宋_GB2312" w:eastAsia="仿宋_GB2312" w:hAnsi="仿宋_GB2312" w:cs="仿宋_GB2312" w:hint="eastAsia"/>
          <w:color w:val="000000"/>
          <w:u w:color="000000"/>
          <w:lang w:val="zh-TW" w:eastAsia="zh-TW"/>
        </w:rPr>
        <w:t>、论文评阅与答辩</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w:t>
      </w: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）学位论文中期检查一般在论文工作时间过半时进行，由导师或课题组组织检查。</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w:t>
      </w:r>
      <w:r>
        <w:rPr>
          <w:rFonts w:ascii="仿宋_GB2312" w:eastAsia="仿宋_GB2312" w:hAnsi="仿宋_GB2312" w:cs="仿宋_GB2312"/>
          <w:color w:val="000000"/>
          <w:u w:color="000000"/>
          <w:lang w:val="zh-TW" w:eastAsia="zh-TW"/>
        </w:rPr>
        <w:t>2</w:t>
      </w:r>
      <w:r>
        <w:rPr>
          <w:rFonts w:ascii="仿宋_GB2312" w:eastAsia="仿宋_GB2312" w:hAnsi="仿宋_GB2312" w:cs="仿宋_GB2312" w:hint="eastAsia"/>
          <w:color w:val="000000"/>
          <w:u w:color="000000"/>
          <w:lang w:val="zh-TW" w:eastAsia="zh-TW"/>
        </w:rPr>
        <w:t>）研究生在完成学位论文后，交由导师初步审阅，经过反复认真修改以后，由导师组织论文预答辩，预答辩委员会由校内（或校内外）三名具有高级专业技术职称的本学科和相关学科专家组成（导师不作为预答辩委员会成员），预答辩未通过者，不予安排论文外送盲审和正式答辩。</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w:t>
      </w:r>
      <w:r>
        <w:rPr>
          <w:rFonts w:ascii="仿宋_GB2312" w:eastAsia="仿宋_GB2312" w:hAnsi="仿宋_GB2312" w:cs="仿宋_GB2312"/>
          <w:color w:val="000000"/>
          <w:u w:color="000000"/>
          <w:lang w:val="zh-TW" w:eastAsia="zh-TW"/>
        </w:rPr>
        <w:t>3</w:t>
      </w:r>
      <w:r>
        <w:rPr>
          <w:rFonts w:ascii="仿宋_GB2312" w:eastAsia="仿宋_GB2312" w:hAnsi="仿宋_GB2312" w:cs="仿宋_GB2312" w:hint="eastAsia"/>
          <w:color w:val="000000"/>
          <w:u w:color="000000"/>
          <w:lang w:val="zh-TW" w:eastAsia="zh-TW"/>
        </w:rPr>
        <w:t>）研究生通过预答辩后，按照答辩专家和导师意见继续认真修改，并完成盲审版论文，交由导师审阅。研究生填写完成《学术不端行为检测申请表》，并将电子论文上交学院进行统一的论文检测，学院对研究生进行学位申请资格审查。</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w:t>
      </w:r>
      <w:r>
        <w:rPr>
          <w:rFonts w:ascii="仿宋_GB2312" w:eastAsia="仿宋_GB2312" w:hAnsi="仿宋_GB2312" w:cs="仿宋_GB2312"/>
          <w:color w:val="000000"/>
          <w:u w:color="000000"/>
          <w:lang w:val="zh-TW" w:eastAsia="zh-TW"/>
        </w:rPr>
        <w:t>4</w:t>
      </w:r>
      <w:r>
        <w:rPr>
          <w:rFonts w:ascii="仿宋_GB2312" w:eastAsia="仿宋_GB2312" w:hAnsi="仿宋_GB2312" w:cs="仿宋_GB2312" w:hint="eastAsia"/>
          <w:color w:val="000000"/>
          <w:u w:color="000000"/>
          <w:lang w:val="zh-TW" w:eastAsia="zh-TW"/>
        </w:rPr>
        <w:t>）审查检测通过后，由学院统一组织外送盲评。每一个研究生的两份论文分别寄送两所高校（或一所高校、一所研究所），由二位具有高级专业技术职称的专家对申请人的学位论文进行评阅。</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w:t>
      </w:r>
      <w:r>
        <w:rPr>
          <w:rFonts w:ascii="仿宋_GB2312" w:eastAsia="仿宋_GB2312" w:hAnsi="仿宋_GB2312" w:cs="仿宋_GB2312"/>
          <w:color w:val="000000"/>
          <w:u w:color="000000"/>
          <w:lang w:val="zh-TW" w:eastAsia="zh-TW"/>
        </w:rPr>
        <w:t>5</w:t>
      </w:r>
      <w:r>
        <w:rPr>
          <w:rFonts w:ascii="仿宋_GB2312" w:eastAsia="仿宋_GB2312" w:hAnsi="仿宋_GB2312" w:cs="仿宋_GB2312" w:hint="eastAsia"/>
          <w:color w:val="000000"/>
          <w:u w:color="000000"/>
          <w:lang w:val="zh-TW" w:eastAsia="zh-TW"/>
        </w:rPr>
        <w:t>）学位论文评阅通过后，由导师或课题组、研究所组织论文答辩。答辩委员会应由不少于五名本学科专业和相关学科专业的、具有高级专业技术职称的专家组成，答辩委员会设秘书一名。申请人的导师不作为答辩委员会成员。答辩委员会根据论文达到的水平以及答辩情况等进行综合评价，以无记名投票方式表决，获全体委员</w:t>
      </w:r>
      <w:r>
        <w:rPr>
          <w:rFonts w:ascii="仿宋_GB2312" w:eastAsia="仿宋_GB2312" w:hAnsi="仿宋_GB2312" w:cs="仿宋_GB2312"/>
          <w:color w:val="000000"/>
          <w:u w:color="000000"/>
          <w:lang w:val="zh-TW" w:eastAsia="zh-TW"/>
        </w:rPr>
        <w:t>2/3</w:t>
      </w:r>
      <w:r>
        <w:rPr>
          <w:rFonts w:ascii="仿宋_GB2312" w:eastAsia="仿宋_GB2312" w:hAnsi="仿宋_GB2312" w:cs="仿宋_GB2312" w:hint="eastAsia"/>
          <w:color w:val="000000"/>
          <w:u w:color="000000"/>
          <w:lang w:val="zh-TW" w:eastAsia="zh-TW"/>
        </w:rPr>
        <w:t>以上（含</w:t>
      </w:r>
      <w:r>
        <w:rPr>
          <w:rFonts w:ascii="仿宋_GB2312" w:eastAsia="仿宋_GB2312" w:hAnsi="仿宋_GB2312" w:cs="仿宋_GB2312"/>
          <w:color w:val="000000"/>
          <w:u w:color="000000"/>
          <w:lang w:val="zh-TW" w:eastAsia="zh-TW"/>
        </w:rPr>
        <w:t>2/3</w:t>
      </w:r>
      <w:r>
        <w:rPr>
          <w:rFonts w:ascii="仿宋_GB2312" w:eastAsia="仿宋_GB2312" w:hAnsi="仿宋_GB2312" w:cs="仿宋_GB2312" w:hint="eastAsia"/>
          <w:color w:val="000000"/>
          <w:u w:color="000000"/>
          <w:lang w:val="zh-TW" w:eastAsia="zh-TW"/>
        </w:rPr>
        <w:t>）同意，方可做出建议授予工学硕士专业学位的决议。对论文答辩不合格者，经答辩委员会同意，可在半年内修改论文后重新申请答辩一次。</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w:t>
      </w:r>
      <w:r>
        <w:rPr>
          <w:rFonts w:ascii="仿宋_GB2312" w:eastAsia="仿宋_GB2312" w:hAnsi="仿宋_GB2312" w:cs="仿宋_GB2312"/>
          <w:color w:val="000000"/>
          <w:u w:color="000000"/>
          <w:lang w:val="zh-TW" w:eastAsia="zh-TW"/>
        </w:rPr>
        <w:t>6</w:t>
      </w:r>
      <w:r>
        <w:rPr>
          <w:rFonts w:ascii="仿宋_GB2312" w:eastAsia="仿宋_GB2312" w:hAnsi="仿宋_GB2312" w:cs="仿宋_GB2312" w:hint="eastAsia"/>
          <w:color w:val="000000"/>
          <w:u w:color="000000"/>
          <w:lang w:val="zh-TW" w:eastAsia="zh-TW"/>
        </w:rPr>
        <w:t>）学位论文答辩通过后，学院将对申请人的有关申请材料进行初审。学位评定分委员会应充分讨论申请人的材料，坚持原则，严格把关，对学位申请者的情况进行全面审查，综合评价，并以无记名投票方式表决，经全体成员过半数以上同意，方可做出拟授予工学硕士学位的决议，并报学校学位评定委员会审核。</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color w:val="000000"/>
          <w:u w:color="000000"/>
          <w:lang w:val="zh-TW" w:eastAsia="zh-TW"/>
        </w:rPr>
        <w:t>4</w:t>
      </w:r>
      <w:r>
        <w:rPr>
          <w:rFonts w:ascii="仿宋_GB2312" w:eastAsia="仿宋_GB2312" w:hAnsi="仿宋_GB2312" w:cs="仿宋_GB2312" w:hint="eastAsia"/>
          <w:color w:val="000000"/>
          <w:u w:color="000000"/>
          <w:lang w:val="zh-TW" w:eastAsia="zh-TW"/>
        </w:rPr>
        <w:t>、学术成果要求</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学术学位硕士研究生在学期间应获得与学位论文相关的科研成果，如学术论文、科研奖励、发明专利以及校学位委员会认定的其他科研成果。研究生申请硕士学位的科研成果须以南京工业大学为第一署名单位，并有导师署名。</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在学位论文答辩前，必须满足下列条件之一：</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w:t>
      </w: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）发表学校公布的学术期刊认定办法（南工校科</w:t>
      </w:r>
      <w:r>
        <w:rPr>
          <w:rFonts w:ascii="仿宋_GB2312" w:eastAsia="仿宋_GB2312" w:hAnsi="仿宋_GB2312" w:cs="仿宋_GB2312"/>
          <w:color w:val="000000"/>
          <w:u w:color="000000"/>
          <w:lang w:val="zh-TW" w:eastAsia="zh-TW"/>
        </w:rPr>
        <w:t>[2014]3</w:t>
      </w:r>
      <w:r>
        <w:rPr>
          <w:rFonts w:ascii="仿宋_GB2312" w:eastAsia="仿宋_GB2312" w:hAnsi="仿宋_GB2312" w:cs="仿宋_GB2312" w:hint="eastAsia"/>
          <w:color w:val="000000"/>
          <w:u w:color="000000"/>
          <w:lang w:val="zh-TW" w:eastAsia="zh-TW"/>
        </w:rPr>
        <w:t>号）中权威期刊论文或学校认定的</w:t>
      </w:r>
      <w:r>
        <w:rPr>
          <w:rFonts w:ascii="仿宋_GB2312" w:eastAsia="仿宋_GB2312" w:hAnsi="仿宋_GB2312" w:cs="仿宋_GB2312"/>
          <w:color w:val="000000"/>
          <w:u w:color="000000"/>
          <w:lang w:val="zh-TW" w:eastAsia="zh-TW"/>
        </w:rPr>
        <w:t>SCI</w:t>
      </w:r>
      <w:r>
        <w:rPr>
          <w:rFonts w:ascii="仿宋_GB2312" w:eastAsia="仿宋_GB2312" w:hAnsi="仿宋_GB2312" w:cs="仿宋_GB2312" w:hint="eastAsia"/>
          <w:color w:val="000000"/>
          <w:u w:color="000000"/>
          <w:lang w:val="zh-TW" w:eastAsia="zh-TW"/>
        </w:rPr>
        <w:t>论文目录中论文</w:t>
      </w: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篇，排名前三；</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w:t>
      </w:r>
      <w:r>
        <w:rPr>
          <w:rFonts w:ascii="仿宋_GB2312" w:eastAsia="仿宋_GB2312" w:hAnsi="仿宋_GB2312" w:cs="仿宋_GB2312"/>
          <w:color w:val="000000"/>
          <w:u w:color="000000"/>
          <w:lang w:val="zh-TW" w:eastAsia="zh-TW"/>
        </w:rPr>
        <w:t>2</w:t>
      </w:r>
      <w:r>
        <w:rPr>
          <w:rFonts w:ascii="仿宋_GB2312" w:eastAsia="仿宋_GB2312" w:hAnsi="仿宋_GB2312" w:cs="仿宋_GB2312" w:hint="eastAsia"/>
          <w:color w:val="000000"/>
          <w:u w:color="000000"/>
          <w:lang w:val="zh-TW" w:eastAsia="zh-TW"/>
        </w:rPr>
        <w:t>）发表学校公布的学术期刊认定办法（南工校科</w:t>
      </w:r>
      <w:r>
        <w:rPr>
          <w:rFonts w:ascii="仿宋_GB2312" w:eastAsia="仿宋_GB2312" w:hAnsi="仿宋_GB2312" w:cs="仿宋_GB2312"/>
          <w:color w:val="000000"/>
          <w:u w:color="000000"/>
          <w:lang w:val="zh-TW" w:eastAsia="zh-TW"/>
        </w:rPr>
        <w:t>[2014]3</w:t>
      </w:r>
      <w:r>
        <w:rPr>
          <w:rFonts w:ascii="仿宋_GB2312" w:eastAsia="仿宋_GB2312" w:hAnsi="仿宋_GB2312" w:cs="仿宋_GB2312" w:hint="eastAsia"/>
          <w:color w:val="000000"/>
          <w:u w:color="000000"/>
          <w:lang w:val="zh-TW" w:eastAsia="zh-TW"/>
        </w:rPr>
        <w:t>号）中核心期刊论文</w:t>
      </w: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篇，排名前二；</w:t>
      </w:r>
    </w:p>
    <w:p w:rsidR="003D53A3" w:rsidRDefault="003D53A3" w:rsidP="00A8034E">
      <w:pPr>
        <w:spacing w:line="360" w:lineRule="auto"/>
        <w:ind w:firstLine="420"/>
        <w:rPr>
          <w:rFonts w:ascii="仿宋_GB2312" w:eastAsia="仿宋_GB2312" w:hAnsi="仿宋_GB2312"/>
          <w:color w:val="000000"/>
          <w:u w:color="000000"/>
          <w:lang w:val="zh-TW" w:eastAsia="zh-TW"/>
        </w:rPr>
      </w:pPr>
      <w:r>
        <w:rPr>
          <w:rFonts w:ascii="仿宋_GB2312" w:eastAsia="仿宋_GB2312" w:hAnsi="仿宋_GB2312" w:cs="仿宋_GB2312" w:hint="eastAsia"/>
          <w:color w:val="000000"/>
          <w:u w:color="000000"/>
          <w:lang w:val="zh-TW" w:eastAsia="zh-TW"/>
        </w:rPr>
        <w:t>（</w:t>
      </w:r>
      <w:r>
        <w:rPr>
          <w:rFonts w:ascii="仿宋_GB2312" w:eastAsia="仿宋_GB2312" w:hAnsi="仿宋_GB2312" w:cs="仿宋_GB2312"/>
          <w:color w:val="000000"/>
          <w:u w:color="000000"/>
          <w:lang w:val="zh-TW" w:eastAsia="zh-TW"/>
        </w:rPr>
        <w:t>3</w:t>
      </w:r>
      <w:r>
        <w:rPr>
          <w:rFonts w:ascii="仿宋_GB2312" w:eastAsia="仿宋_GB2312" w:hAnsi="仿宋_GB2312" w:cs="仿宋_GB2312" w:hint="eastAsia"/>
          <w:color w:val="000000"/>
          <w:u w:color="000000"/>
          <w:lang w:val="zh-TW" w:eastAsia="zh-TW"/>
        </w:rPr>
        <w:t>）发表学校公布的学术期刊认定办法（南工校科</w:t>
      </w:r>
      <w:r>
        <w:rPr>
          <w:rFonts w:ascii="仿宋_GB2312" w:eastAsia="仿宋_GB2312" w:hAnsi="仿宋_GB2312" w:cs="仿宋_GB2312"/>
          <w:color w:val="000000"/>
          <w:u w:color="000000"/>
          <w:lang w:val="zh-TW" w:eastAsia="zh-TW"/>
        </w:rPr>
        <w:t>[2014]3</w:t>
      </w:r>
      <w:r>
        <w:rPr>
          <w:rFonts w:ascii="仿宋_GB2312" w:eastAsia="仿宋_GB2312" w:hAnsi="仿宋_GB2312" w:cs="仿宋_GB2312" w:hint="eastAsia"/>
          <w:color w:val="000000"/>
          <w:u w:color="000000"/>
          <w:lang w:val="zh-TW" w:eastAsia="zh-TW"/>
        </w:rPr>
        <w:t>号）中省级及以上期刊论文</w:t>
      </w:r>
      <w:r>
        <w:rPr>
          <w:rFonts w:ascii="仿宋_GB2312" w:eastAsia="仿宋_GB2312" w:hAnsi="仿宋_GB2312" w:cs="仿宋_GB2312"/>
          <w:color w:val="000000"/>
          <w:u w:color="000000"/>
          <w:lang w:val="zh-TW" w:eastAsia="zh-TW"/>
        </w:rPr>
        <w:t>2</w:t>
      </w:r>
      <w:r>
        <w:rPr>
          <w:rFonts w:ascii="仿宋_GB2312" w:eastAsia="仿宋_GB2312" w:hAnsi="仿宋_GB2312" w:cs="仿宋_GB2312" w:hint="eastAsia"/>
          <w:color w:val="000000"/>
          <w:u w:color="000000"/>
          <w:lang w:val="zh-TW" w:eastAsia="zh-TW"/>
        </w:rPr>
        <w:t>篇（待刊不算），排名第一。</w:t>
      </w:r>
    </w:p>
    <w:p w:rsidR="003D53A3" w:rsidRDefault="003D53A3" w:rsidP="00A8034E">
      <w:pPr>
        <w:spacing w:line="360" w:lineRule="auto"/>
        <w:ind w:firstLine="420"/>
        <w:rPr>
          <w:rFonts w:ascii="仿宋_GB2312" w:eastAsia="PMingLiU" w:hAnsi="仿宋_GB2312"/>
          <w:color w:val="000000"/>
          <w:u w:color="000000"/>
          <w:lang w:val="zh-TW" w:eastAsia="zh-TW"/>
        </w:rPr>
      </w:pPr>
      <w:r>
        <w:rPr>
          <w:rFonts w:ascii="仿宋_GB2312" w:eastAsia="仿宋_GB2312" w:hAnsi="仿宋_GB2312" w:cs="仿宋_GB2312" w:hint="eastAsia"/>
          <w:color w:val="000000"/>
          <w:u w:color="000000"/>
          <w:lang w:val="zh-TW" w:eastAsia="zh-TW"/>
        </w:rPr>
        <w:t>推荐参评校级及校级以上优秀学位论文必须论文答辩评定为优秀。且在答辩前，发表学校公布的学术期刊认定办法（南工校科</w:t>
      </w:r>
      <w:r>
        <w:rPr>
          <w:rFonts w:ascii="仿宋_GB2312" w:eastAsia="仿宋_GB2312" w:hAnsi="仿宋_GB2312" w:cs="仿宋_GB2312"/>
          <w:color w:val="000000"/>
          <w:u w:color="000000"/>
          <w:lang w:val="zh-TW" w:eastAsia="zh-TW"/>
        </w:rPr>
        <w:t>[2014]3</w:t>
      </w:r>
      <w:r>
        <w:rPr>
          <w:rFonts w:ascii="仿宋_GB2312" w:eastAsia="仿宋_GB2312" w:hAnsi="仿宋_GB2312" w:cs="仿宋_GB2312" w:hint="eastAsia"/>
          <w:color w:val="000000"/>
          <w:u w:color="000000"/>
          <w:lang w:val="zh-TW" w:eastAsia="zh-TW"/>
        </w:rPr>
        <w:t>号）中权威期刊论文或学校认定的</w:t>
      </w:r>
      <w:r>
        <w:rPr>
          <w:rFonts w:ascii="仿宋_GB2312" w:eastAsia="仿宋_GB2312" w:hAnsi="仿宋_GB2312" w:cs="仿宋_GB2312"/>
          <w:color w:val="000000"/>
          <w:u w:color="000000"/>
          <w:lang w:val="zh-TW" w:eastAsia="zh-TW"/>
        </w:rPr>
        <w:t>SCI</w:t>
      </w:r>
      <w:r>
        <w:rPr>
          <w:rFonts w:ascii="仿宋_GB2312" w:eastAsia="仿宋_GB2312" w:hAnsi="仿宋_GB2312" w:cs="仿宋_GB2312" w:hint="eastAsia"/>
          <w:color w:val="000000"/>
          <w:u w:color="000000"/>
          <w:lang w:val="zh-TW" w:eastAsia="zh-TW"/>
        </w:rPr>
        <w:t>论文目录中论文、中文核心期刊论文</w:t>
      </w:r>
      <w:r>
        <w:rPr>
          <w:rFonts w:ascii="仿宋_GB2312" w:eastAsia="仿宋_GB2312" w:hAnsi="仿宋_GB2312" w:cs="仿宋_GB2312"/>
          <w:color w:val="000000"/>
          <w:u w:color="000000"/>
          <w:lang w:val="zh-TW" w:eastAsia="zh-TW"/>
        </w:rPr>
        <w:t>1</w:t>
      </w:r>
      <w:r>
        <w:rPr>
          <w:rFonts w:ascii="仿宋_GB2312" w:eastAsia="仿宋_GB2312" w:hAnsi="仿宋_GB2312" w:cs="仿宋_GB2312" w:hint="eastAsia"/>
          <w:color w:val="000000"/>
          <w:u w:color="000000"/>
          <w:lang w:val="zh-TW" w:eastAsia="zh-TW"/>
        </w:rPr>
        <w:t>篇及以上，排名前二；或者发表学校公布的学术期刊认定办法（南工校科</w:t>
      </w:r>
      <w:r>
        <w:rPr>
          <w:rFonts w:ascii="仿宋_GB2312" w:eastAsia="仿宋_GB2312" w:hAnsi="仿宋_GB2312" w:cs="仿宋_GB2312"/>
          <w:color w:val="000000"/>
          <w:u w:color="000000"/>
          <w:lang w:val="zh-TW" w:eastAsia="zh-TW"/>
        </w:rPr>
        <w:t>[2014]3</w:t>
      </w:r>
      <w:r>
        <w:rPr>
          <w:rFonts w:ascii="仿宋_GB2312" w:eastAsia="仿宋_GB2312" w:hAnsi="仿宋_GB2312" w:cs="仿宋_GB2312" w:hint="eastAsia"/>
          <w:color w:val="000000"/>
          <w:u w:color="000000"/>
          <w:lang w:val="zh-TW" w:eastAsia="zh-TW"/>
        </w:rPr>
        <w:t>号）中省级及以上期刊论文</w:t>
      </w:r>
      <w:r>
        <w:rPr>
          <w:rFonts w:ascii="仿宋_GB2312" w:eastAsia="仿宋_GB2312" w:hAnsi="仿宋_GB2312" w:cs="仿宋_GB2312"/>
          <w:color w:val="000000"/>
          <w:u w:color="000000"/>
          <w:lang w:val="zh-TW" w:eastAsia="zh-TW"/>
        </w:rPr>
        <w:t>3</w:t>
      </w:r>
      <w:r>
        <w:rPr>
          <w:rFonts w:ascii="仿宋_GB2312" w:eastAsia="仿宋_GB2312" w:hAnsi="仿宋_GB2312" w:cs="仿宋_GB2312" w:hint="eastAsia"/>
          <w:color w:val="000000"/>
          <w:u w:color="000000"/>
          <w:lang w:val="zh-TW" w:eastAsia="zh-TW"/>
        </w:rPr>
        <w:t>篇及以上（待刊不算），排名第一。</w:t>
      </w:r>
    </w:p>
    <w:p w:rsidR="003D53A3" w:rsidRDefault="003D53A3" w:rsidP="00A8034E">
      <w:pPr>
        <w:spacing w:line="360" w:lineRule="auto"/>
        <w:rPr>
          <w:rFonts w:eastAsia="Arial Unicode MS"/>
          <w:b/>
          <w:bCs/>
          <w:color w:val="000000"/>
          <w:u w:color="000000"/>
          <w:lang w:val="zh-TW" w:eastAsia="zh-TW"/>
        </w:rPr>
      </w:pPr>
      <w:r>
        <w:rPr>
          <w:rFonts w:ascii="仿宋_GB2312" w:eastAsia="仿宋_GB2312" w:hAnsi="仿宋_GB2312" w:cs="仿宋_GB2312" w:hint="eastAsia"/>
          <w:b/>
          <w:bCs/>
          <w:color w:val="000000"/>
          <w:u w:color="000000"/>
          <w:lang w:val="zh-TW" w:eastAsia="zh-TW"/>
        </w:rPr>
        <w:t>八、毕业和授予学位标准</w:t>
      </w:r>
    </w:p>
    <w:p w:rsidR="003D53A3" w:rsidRDefault="003D53A3" w:rsidP="008512D9">
      <w:pPr>
        <w:adjustRightInd w:val="0"/>
        <w:snapToGrid w:val="0"/>
        <w:spacing w:line="360" w:lineRule="auto"/>
        <w:ind w:firstLineChars="200" w:firstLine="31680"/>
        <w:rPr>
          <w:rFonts w:eastAsia="仿宋_GB2312"/>
          <w:color w:val="000000"/>
          <w:u w:color="000000"/>
        </w:rPr>
      </w:pPr>
      <w:r>
        <w:rPr>
          <w:rFonts w:eastAsia="仿宋_GB2312" w:cs="仿宋_GB2312" w:hint="eastAsia"/>
          <w:color w:val="000000"/>
          <w:u w:color="000000"/>
        </w:rPr>
        <w:t>研究生按培养计划完成教学环节，修满规定的学分，通过学位论文答辩，准予毕业。符合学位授予规定，经校学位评定委员会评审通过，作出授予学位的决定后，可获得工学硕士学位，发给硕士研究生毕业证书和学位证书。</w:t>
      </w:r>
    </w:p>
    <w:p w:rsidR="003D53A3" w:rsidRPr="00D40E89" w:rsidRDefault="003D53A3" w:rsidP="00FA1960">
      <w:pPr>
        <w:spacing w:line="360" w:lineRule="auto"/>
        <w:ind w:firstLineChars="200" w:firstLine="31680"/>
        <w:rPr>
          <w:rFonts w:ascii="仿宋_GB2312" w:eastAsia="仿宋_GB2312" w:hAnsi="宋体"/>
          <w:color w:val="FF0000"/>
        </w:rPr>
      </w:pPr>
      <w:bookmarkStart w:id="0" w:name="_GoBack"/>
      <w:bookmarkEnd w:id="0"/>
    </w:p>
    <w:sectPr w:rsidR="003D53A3" w:rsidRPr="00D40E89" w:rsidSect="007910F7">
      <w:pgSz w:w="11900" w:h="16840"/>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PMingLiU">
    <w:altName w:val="??朢痽"/>
    <w:panose1 w:val="02020500000000000000"/>
    <w:charset w:val="88"/>
    <w:family w:val="roman"/>
    <w:pitch w:val="variable"/>
    <w:sig w:usb0="A00002FF" w:usb1="28CFFCFA" w:usb2="00000016" w:usb3="00000000" w:csb0="00100001" w:csb1="00000000"/>
  </w:font>
  <w:font w:name="Helvetica Neue">
    <w:altName w:val="????"/>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87C86F"/>
    <w:multiLevelType w:val="singleLevel"/>
    <w:tmpl w:val="DD87C86F"/>
    <w:lvl w:ilvl="0">
      <w:start w:val="5"/>
      <w:numFmt w:val="chineseCounting"/>
      <w:suff w:val="nothing"/>
      <w:lvlText w:val="%1、"/>
      <w:lvlJc w:val="left"/>
      <w:rPr>
        <w:rFonts w:hint="eastAsia"/>
      </w:rPr>
    </w:lvl>
  </w:abstractNum>
  <w:abstractNum w:abstractNumId="1">
    <w:nsid w:val="03003AE9"/>
    <w:multiLevelType w:val="multilevel"/>
    <w:tmpl w:val="03003AE9"/>
    <w:lvl w:ilvl="0">
      <w:start w:val="1"/>
      <w:numFmt w:val="upperLetter"/>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C682DE8"/>
    <w:multiLevelType w:val="hybridMultilevel"/>
    <w:tmpl w:val="D114A67C"/>
    <w:lvl w:ilvl="0" w:tplc="9BEE67C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20E36A44"/>
    <w:multiLevelType w:val="multilevel"/>
    <w:tmpl w:val="20E36A44"/>
    <w:lvl w:ilvl="0">
      <w:start w:val="1"/>
      <w:numFmt w:val="decimal"/>
      <w:lvlText w:val="%1."/>
      <w:lvlJc w:val="left"/>
      <w:pPr>
        <w:ind w:left="772" w:hanging="360"/>
      </w:pPr>
      <w:rPr>
        <w:rFonts w:hint="default"/>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4">
    <w:nsid w:val="34031EA7"/>
    <w:multiLevelType w:val="multilevel"/>
    <w:tmpl w:val="34031EA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BE61A07"/>
    <w:multiLevelType w:val="hybridMultilevel"/>
    <w:tmpl w:val="4DE6067C"/>
    <w:lvl w:ilvl="0" w:tplc="43380E8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440770A8"/>
    <w:multiLevelType w:val="multilevel"/>
    <w:tmpl w:val="440770A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559D3D30"/>
    <w:multiLevelType w:val="multilevel"/>
    <w:tmpl w:val="559D3D30"/>
    <w:lvl w:ilvl="0">
      <w:start w:val="1"/>
      <w:numFmt w:val="decimal"/>
      <w:lvlText w:val="%1、"/>
      <w:lvlJc w:val="left"/>
      <w:pPr>
        <w:ind w:left="756" w:hanging="360"/>
      </w:pPr>
      <w:rPr>
        <w:rFonts w:hint="default"/>
      </w:rPr>
    </w:lvl>
    <w:lvl w:ilvl="1">
      <w:start w:val="1"/>
      <w:numFmt w:val="lowerLetter"/>
      <w:lvlText w:val="%2)"/>
      <w:lvlJc w:val="left"/>
      <w:pPr>
        <w:ind w:left="1236" w:hanging="420"/>
      </w:pPr>
    </w:lvl>
    <w:lvl w:ilvl="2">
      <w:start w:val="1"/>
      <w:numFmt w:val="lowerRoman"/>
      <w:lvlText w:val="%3."/>
      <w:lvlJc w:val="right"/>
      <w:pPr>
        <w:ind w:left="1656" w:hanging="420"/>
      </w:pPr>
    </w:lvl>
    <w:lvl w:ilvl="3">
      <w:start w:val="1"/>
      <w:numFmt w:val="decimal"/>
      <w:lvlText w:val="%4."/>
      <w:lvlJc w:val="left"/>
      <w:pPr>
        <w:ind w:left="2076" w:hanging="420"/>
      </w:pPr>
    </w:lvl>
    <w:lvl w:ilvl="4">
      <w:start w:val="1"/>
      <w:numFmt w:val="lowerLetter"/>
      <w:lvlText w:val="%5)"/>
      <w:lvlJc w:val="left"/>
      <w:pPr>
        <w:ind w:left="2496" w:hanging="420"/>
      </w:pPr>
    </w:lvl>
    <w:lvl w:ilvl="5">
      <w:start w:val="1"/>
      <w:numFmt w:val="lowerRoman"/>
      <w:lvlText w:val="%6."/>
      <w:lvlJc w:val="right"/>
      <w:pPr>
        <w:ind w:left="2916" w:hanging="420"/>
      </w:pPr>
    </w:lvl>
    <w:lvl w:ilvl="6">
      <w:start w:val="1"/>
      <w:numFmt w:val="decimal"/>
      <w:lvlText w:val="%7."/>
      <w:lvlJc w:val="left"/>
      <w:pPr>
        <w:ind w:left="3336" w:hanging="420"/>
      </w:pPr>
    </w:lvl>
    <w:lvl w:ilvl="7">
      <w:start w:val="1"/>
      <w:numFmt w:val="lowerLetter"/>
      <w:lvlText w:val="%8)"/>
      <w:lvlJc w:val="left"/>
      <w:pPr>
        <w:ind w:left="3756" w:hanging="420"/>
      </w:pPr>
    </w:lvl>
    <w:lvl w:ilvl="8">
      <w:start w:val="1"/>
      <w:numFmt w:val="lowerRoman"/>
      <w:lvlText w:val="%9."/>
      <w:lvlJc w:val="right"/>
      <w:pPr>
        <w:ind w:left="4176" w:hanging="420"/>
      </w:pPr>
    </w:lvl>
  </w:abstractNum>
  <w:abstractNum w:abstractNumId="8">
    <w:nsid w:val="6A0B07DD"/>
    <w:multiLevelType w:val="multilevel"/>
    <w:tmpl w:val="6A0B07DD"/>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54D4B9B"/>
    <w:multiLevelType w:val="multilevel"/>
    <w:tmpl w:val="754D4B9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7B971722"/>
    <w:multiLevelType w:val="multilevel"/>
    <w:tmpl w:val="7B971722"/>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7E1A07FD"/>
    <w:multiLevelType w:val="multilevel"/>
    <w:tmpl w:val="7E1A07F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0"/>
  </w:num>
  <w:num w:numId="3">
    <w:abstractNumId w:val="4"/>
  </w:num>
  <w:num w:numId="4">
    <w:abstractNumId w:val="9"/>
  </w:num>
  <w:num w:numId="5">
    <w:abstractNumId w:val="10"/>
  </w:num>
  <w:num w:numId="6">
    <w:abstractNumId w:val="1"/>
  </w:num>
  <w:num w:numId="7">
    <w:abstractNumId w:val="11"/>
  </w:num>
  <w:num w:numId="8">
    <w:abstractNumId w:val="6"/>
  </w:num>
  <w:num w:numId="9">
    <w:abstractNumId w:val="8"/>
  </w:num>
  <w:num w:numId="10">
    <w:abstractNumId w:val="7"/>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034E"/>
    <w:rsid w:val="000F1C60"/>
    <w:rsid w:val="002632F5"/>
    <w:rsid w:val="003D53A3"/>
    <w:rsid w:val="004C0D7C"/>
    <w:rsid w:val="006600FB"/>
    <w:rsid w:val="0066238C"/>
    <w:rsid w:val="007910F7"/>
    <w:rsid w:val="007B02AC"/>
    <w:rsid w:val="008512D9"/>
    <w:rsid w:val="008F18A3"/>
    <w:rsid w:val="00A8034E"/>
    <w:rsid w:val="00B45467"/>
    <w:rsid w:val="00BF53CB"/>
    <w:rsid w:val="00BF60B9"/>
    <w:rsid w:val="00CD48E6"/>
    <w:rsid w:val="00D40E89"/>
    <w:rsid w:val="00E971A5"/>
    <w:rsid w:val="00F3410C"/>
    <w:rsid w:val="00FA196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34E"/>
    <w:pPr>
      <w:widowControl w:val="0"/>
      <w:jc w:val="both"/>
    </w:pPr>
    <w:rPr>
      <w:rFonts w:ascii="Times New Roman" w:eastAsia="宋体" w:hAnsi="Times New Roman"/>
      <w:szCs w:val="21"/>
    </w:rPr>
  </w:style>
  <w:style w:type="paragraph" w:styleId="Heading1">
    <w:name w:val="heading 1"/>
    <w:basedOn w:val="Normal"/>
    <w:next w:val="Normal"/>
    <w:link w:val="Heading1Char"/>
    <w:uiPriority w:val="99"/>
    <w:qFormat/>
    <w:rsid w:val="00A8034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A8034E"/>
    <w:pPr>
      <w:keepNext/>
      <w:keepLines/>
      <w:spacing w:before="260" w:after="260" w:line="416" w:lineRule="auto"/>
      <w:outlineLvl w:val="1"/>
    </w:pPr>
    <w:rPr>
      <w:rFonts w:ascii="Arial" w:eastAsia="黑体" w:hAnsi="Arial" w:cs="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034E"/>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A8034E"/>
    <w:rPr>
      <w:rFonts w:ascii="Arial" w:eastAsia="黑体" w:hAnsi="Arial" w:cs="Arial"/>
      <w:b/>
      <w:bCs/>
      <w:sz w:val="32"/>
      <w:szCs w:val="32"/>
    </w:rPr>
  </w:style>
  <w:style w:type="character" w:customStyle="1" w:styleId="FooterChar">
    <w:name w:val="Footer Char"/>
    <w:link w:val="Footer"/>
    <w:uiPriority w:val="99"/>
    <w:locked/>
    <w:rsid w:val="00A8034E"/>
    <w:rPr>
      <w:sz w:val="18"/>
      <w:szCs w:val="18"/>
    </w:rPr>
  </w:style>
  <w:style w:type="character" w:styleId="Strong">
    <w:name w:val="Strong"/>
    <w:basedOn w:val="DefaultParagraphFont"/>
    <w:uiPriority w:val="99"/>
    <w:qFormat/>
    <w:rsid w:val="00A8034E"/>
    <w:rPr>
      <w:b/>
      <w:bCs/>
    </w:rPr>
  </w:style>
  <w:style w:type="character" w:customStyle="1" w:styleId="DateChar">
    <w:name w:val="Date Char"/>
    <w:link w:val="Date"/>
    <w:uiPriority w:val="99"/>
    <w:locked/>
    <w:rsid w:val="00A8034E"/>
    <w:rPr>
      <w:sz w:val="24"/>
      <w:szCs w:val="24"/>
    </w:rPr>
  </w:style>
  <w:style w:type="character" w:customStyle="1" w:styleId="HeaderChar">
    <w:name w:val="Header Char"/>
    <w:link w:val="Header"/>
    <w:uiPriority w:val="99"/>
    <w:locked/>
    <w:rsid w:val="00A8034E"/>
    <w:rPr>
      <w:sz w:val="18"/>
      <w:szCs w:val="18"/>
    </w:rPr>
  </w:style>
  <w:style w:type="character" w:styleId="Hyperlink">
    <w:name w:val="Hyperlink"/>
    <w:basedOn w:val="DefaultParagraphFont"/>
    <w:uiPriority w:val="99"/>
    <w:rsid w:val="00A8034E"/>
    <w:rPr>
      <w:color w:val="0000FF"/>
      <w:u w:val="single"/>
    </w:rPr>
  </w:style>
  <w:style w:type="character" w:styleId="PageNumber">
    <w:name w:val="page number"/>
    <w:basedOn w:val="DefaultParagraphFont"/>
    <w:uiPriority w:val="99"/>
    <w:rsid w:val="00A8034E"/>
  </w:style>
  <w:style w:type="character" w:customStyle="1" w:styleId="PlainTextChar">
    <w:name w:val="Plain Text Char"/>
    <w:link w:val="PlainText"/>
    <w:uiPriority w:val="99"/>
    <w:locked/>
    <w:rsid w:val="00A8034E"/>
    <w:rPr>
      <w:rFonts w:ascii="宋体" w:hAnsi="Courier New" w:cs="宋体"/>
      <w:sz w:val="21"/>
      <w:szCs w:val="21"/>
    </w:rPr>
  </w:style>
  <w:style w:type="character" w:customStyle="1" w:styleId="BodyTextChar">
    <w:name w:val="Body Text Char"/>
    <w:link w:val="BodyText"/>
    <w:uiPriority w:val="99"/>
    <w:locked/>
    <w:rsid w:val="00A8034E"/>
  </w:style>
  <w:style w:type="character" w:customStyle="1" w:styleId="apple-converted-space">
    <w:name w:val="apple-converted-space"/>
    <w:uiPriority w:val="99"/>
    <w:rsid w:val="00A8034E"/>
  </w:style>
  <w:style w:type="character" w:customStyle="1" w:styleId="fontstyle01">
    <w:name w:val="fontstyle01"/>
    <w:uiPriority w:val="99"/>
    <w:rsid w:val="00A8034E"/>
    <w:rPr>
      <w:rFonts w:ascii="Times New Roman" w:hAnsi="Times New Roman" w:cs="Times New Roman"/>
      <w:color w:val="000000"/>
      <w:sz w:val="32"/>
      <w:szCs w:val="32"/>
    </w:rPr>
  </w:style>
  <w:style w:type="character" w:customStyle="1" w:styleId="BalloonTextChar">
    <w:name w:val="Balloon Text Char"/>
    <w:link w:val="BalloonText"/>
    <w:uiPriority w:val="99"/>
    <w:locked/>
    <w:rsid w:val="00A8034E"/>
    <w:rPr>
      <w:sz w:val="18"/>
      <w:szCs w:val="18"/>
    </w:rPr>
  </w:style>
  <w:style w:type="character" w:customStyle="1" w:styleId="HTMLPreformattedChar">
    <w:name w:val="HTML Preformatted Char"/>
    <w:link w:val="HTMLPreformatted"/>
    <w:uiPriority w:val="99"/>
    <w:locked/>
    <w:rsid w:val="00A8034E"/>
    <w:rPr>
      <w:rFonts w:ascii="Arial Unicode MS" w:eastAsia="Arial Unicode MS" w:hAnsi="Arial Unicode MS" w:cs="Arial Unicode MS"/>
      <w:color w:val="000000"/>
    </w:rPr>
  </w:style>
  <w:style w:type="paragraph" w:styleId="TOC9">
    <w:name w:val="toc 9"/>
    <w:basedOn w:val="Normal"/>
    <w:next w:val="Normal"/>
    <w:autoRedefine/>
    <w:uiPriority w:val="99"/>
    <w:semiHidden/>
    <w:rsid w:val="00A8034E"/>
    <w:pPr>
      <w:ind w:left="1470"/>
      <w:jc w:val="left"/>
    </w:pPr>
    <w:rPr>
      <w:sz w:val="20"/>
      <w:szCs w:val="20"/>
    </w:rPr>
  </w:style>
  <w:style w:type="paragraph" w:styleId="EndnoteText">
    <w:name w:val="endnote text"/>
    <w:basedOn w:val="Normal"/>
    <w:link w:val="EndnoteTextChar"/>
    <w:uiPriority w:val="99"/>
    <w:semiHidden/>
    <w:rsid w:val="00A8034E"/>
    <w:pPr>
      <w:adjustRightInd w:val="0"/>
      <w:snapToGrid w:val="0"/>
      <w:spacing w:line="360" w:lineRule="auto"/>
      <w:ind w:left="100" w:hangingChars="100" w:hanging="100"/>
      <w:jc w:val="left"/>
    </w:pPr>
    <w:rPr>
      <w:rFonts w:ascii="Verdana" w:hAnsi="Verdana" w:cs="Verdana"/>
      <w:sz w:val="24"/>
      <w:szCs w:val="24"/>
    </w:rPr>
  </w:style>
  <w:style w:type="character" w:customStyle="1" w:styleId="EndnoteTextChar">
    <w:name w:val="Endnote Text Char"/>
    <w:basedOn w:val="DefaultParagraphFont"/>
    <w:link w:val="EndnoteText"/>
    <w:uiPriority w:val="99"/>
    <w:semiHidden/>
    <w:locked/>
    <w:rsid w:val="00A8034E"/>
    <w:rPr>
      <w:rFonts w:ascii="Verdana" w:eastAsia="宋体" w:hAnsi="Verdana" w:cs="Verdana"/>
      <w:sz w:val="20"/>
      <w:szCs w:val="20"/>
    </w:rPr>
  </w:style>
  <w:style w:type="paragraph" w:styleId="BodyText">
    <w:name w:val="Body Text"/>
    <w:basedOn w:val="Normal"/>
    <w:link w:val="BodyTextChar"/>
    <w:uiPriority w:val="99"/>
    <w:rsid w:val="00A8034E"/>
    <w:pPr>
      <w:spacing w:after="120"/>
    </w:pPr>
    <w:rPr>
      <w:rFonts w:ascii="等线" w:eastAsia="等线" w:hAnsi="等线" w:cs="等线"/>
    </w:rPr>
  </w:style>
  <w:style w:type="character" w:customStyle="1" w:styleId="BodyTextChar1">
    <w:name w:val="Body Text Char1"/>
    <w:basedOn w:val="DefaultParagraphFont"/>
    <w:link w:val="BodyText"/>
    <w:uiPriority w:val="99"/>
    <w:semiHidden/>
    <w:rsid w:val="00726956"/>
    <w:rPr>
      <w:rFonts w:ascii="Times New Roman" w:eastAsia="宋体" w:hAnsi="Times New Roman"/>
      <w:szCs w:val="21"/>
    </w:rPr>
  </w:style>
  <w:style w:type="character" w:customStyle="1" w:styleId="1">
    <w:name w:val="正文文本 字符1"/>
    <w:basedOn w:val="DefaultParagraphFont"/>
    <w:uiPriority w:val="99"/>
    <w:semiHidden/>
    <w:rsid w:val="00A8034E"/>
    <w:rPr>
      <w:rFonts w:ascii="Times New Roman" w:eastAsia="宋体" w:hAnsi="Times New Roman" w:cs="Times New Roman"/>
    </w:rPr>
  </w:style>
  <w:style w:type="paragraph" w:styleId="PlainText">
    <w:name w:val="Plain Text"/>
    <w:basedOn w:val="Normal"/>
    <w:link w:val="PlainTextChar"/>
    <w:uiPriority w:val="99"/>
    <w:rsid w:val="00A8034E"/>
    <w:rPr>
      <w:rFonts w:ascii="宋体" w:eastAsia="等线" w:hAnsi="Courier New" w:cs="宋体"/>
      <w:kern w:val="0"/>
      <w:sz w:val="20"/>
      <w:szCs w:val="20"/>
    </w:rPr>
  </w:style>
  <w:style w:type="character" w:customStyle="1" w:styleId="PlainTextChar1">
    <w:name w:val="Plain Text Char1"/>
    <w:basedOn w:val="DefaultParagraphFont"/>
    <w:link w:val="PlainText"/>
    <w:uiPriority w:val="99"/>
    <w:semiHidden/>
    <w:rsid w:val="00726956"/>
    <w:rPr>
      <w:rFonts w:ascii="宋体" w:eastAsia="宋体" w:hAnsi="Courier New" w:cs="Courier New"/>
      <w:szCs w:val="21"/>
    </w:rPr>
  </w:style>
  <w:style w:type="character" w:customStyle="1" w:styleId="10">
    <w:name w:val="纯文本 字符1"/>
    <w:basedOn w:val="DefaultParagraphFont"/>
    <w:uiPriority w:val="99"/>
    <w:semiHidden/>
    <w:rsid w:val="00A8034E"/>
    <w:rPr>
      <w:rFonts w:ascii="等线" w:hAnsi="Courier New" w:cs="等线"/>
    </w:rPr>
  </w:style>
  <w:style w:type="paragraph" w:styleId="NormalWeb">
    <w:name w:val="Normal (Web)"/>
    <w:basedOn w:val="Normal"/>
    <w:uiPriority w:val="99"/>
    <w:rsid w:val="00A8034E"/>
    <w:pPr>
      <w:widowControl/>
      <w:spacing w:before="100" w:beforeAutospacing="1" w:after="100" w:afterAutospacing="1"/>
      <w:jc w:val="left"/>
    </w:pPr>
    <w:rPr>
      <w:rFonts w:ascii="宋体" w:hAnsi="宋体" w:cs="宋体"/>
      <w:kern w:val="0"/>
      <w:sz w:val="24"/>
      <w:szCs w:val="24"/>
    </w:rPr>
  </w:style>
  <w:style w:type="paragraph" w:styleId="TOC3">
    <w:name w:val="toc 3"/>
    <w:basedOn w:val="Normal"/>
    <w:next w:val="Normal"/>
    <w:autoRedefine/>
    <w:uiPriority w:val="99"/>
    <w:semiHidden/>
    <w:rsid w:val="00A8034E"/>
    <w:pPr>
      <w:ind w:left="210"/>
      <w:jc w:val="left"/>
    </w:pPr>
    <w:rPr>
      <w:sz w:val="20"/>
      <w:szCs w:val="20"/>
    </w:rPr>
  </w:style>
  <w:style w:type="paragraph" w:styleId="TOC1">
    <w:name w:val="toc 1"/>
    <w:basedOn w:val="Normal"/>
    <w:next w:val="Normal"/>
    <w:autoRedefine/>
    <w:uiPriority w:val="99"/>
    <w:semiHidden/>
    <w:rsid w:val="00A8034E"/>
    <w:pPr>
      <w:tabs>
        <w:tab w:val="right" w:leader="hyphen" w:pos="8296"/>
      </w:tabs>
      <w:spacing w:before="200"/>
      <w:jc w:val="center"/>
    </w:pPr>
    <w:rPr>
      <w:rFonts w:ascii="Arial" w:hAnsi="Arial" w:cs="Arial"/>
      <w:b/>
      <w:bCs/>
      <w:caps/>
      <w:sz w:val="24"/>
      <w:szCs w:val="24"/>
    </w:rPr>
  </w:style>
  <w:style w:type="paragraph" w:styleId="BalloonText">
    <w:name w:val="Balloon Text"/>
    <w:basedOn w:val="Normal"/>
    <w:link w:val="BalloonTextChar"/>
    <w:uiPriority w:val="99"/>
    <w:semiHidden/>
    <w:rsid w:val="00A8034E"/>
    <w:rPr>
      <w:rFonts w:ascii="等线" w:eastAsia="等线" w:hAnsi="等线" w:cs="等线"/>
      <w:kern w:val="0"/>
      <w:sz w:val="18"/>
      <w:szCs w:val="18"/>
    </w:rPr>
  </w:style>
  <w:style w:type="character" w:customStyle="1" w:styleId="BalloonTextChar1">
    <w:name w:val="Balloon Text Char1"/>
    <w:basedOn w:val="DefaultParagraphFont"/>
    <w:link w:val="BalloonText"/>
    <w:uiPriority w:val="99"/>
    <w:semiHidden/>
    <w:rsid w:val="00726956"/>
    <w:rPr>
      <w:rFonts w:ascii="Times New Roman" w:eastAsia="宋体" w:hAnsi="Times New Roman"/>
      <w:sz w:val="0"/>
      <w:szCs w:val="0"/>
    </w:rPr>
  </w:style>
  <w:style w:type="character" w:customStyle="1" w:styleId="11">
    <w:name w:val="批注框文本 字符1"/>
    <w:basedOn w:val="DefaultParagraphFont"/>
    <w:uiPriority w:val="99"/>
    <w:semiHidden/>
    <w:rsid w:val="00A8034E"/>
    <w:rPr>
      <w:rFonts w:ascii="宋体" w:eastAsia="宋体" w:hAnsi="Times New Roman" w:cs="宋体"/>
      <w:sz w:val="18"/>
      <w:szCs w:val="18"/>
    </w:rPr>
  </w:style>
  <w:style w:type="paragraph" w:styleId="Date">
    <w:name w:val="Date"/>
    <w:basedOn w:val="Normal"/>
    <w:next w:val="Normal"/>
    <w:link w:val="DateChar"/>
    <w:uiPriority w:val="99"/>
    <w:rsid w:val="00A8034E"/>
    <w:rPr>
      <w:rFonts w:ascii="等线" w:eastAsia="等线" w:hAnsi="等线" w:cs="等线"/>
      <w:kern w:val="0"/>
      <w:sz w:val="24"/>
      <w:szCs w:val="24"/>
    </w:rPr>
  </w:style>
  <w:style w:type="character" w:customStyle="1" w:styleId="DateChar1">
    <w:name w:val="Date Char1"/>
    <w:basedOn w:val="DefaultParagraphFont"/>
    <w:link w:val="Date"/>
    <w:uiPriority w:val="99"/>
    <w:semiHidden/>
    <w:rsid w:val="00726956"/>
    <w:rPr>
      <w:rFonts w:ascii="Times New Roman" w:eastAsia="宋体" w:hAnsi="Times New Roman"/>
      <w:szCs w:val="21"/>
    </w:rPr>
  </w:style>
  <w:style w:type="character" w:customStyle="1" w:styleId="12">
    <w:name w:val="日期 字符1"/>
    <w:basedOn w:val="DefaultParagraphFont"/>
    <w:uiPriority w:val="99"/>
    <w:semiHidden/>
    <w:rsid w:val="00A8034E"/>
    <w:rPr>
      <w:rFonts w:ascii="Times New Roman" w:eastAsia="宋体" w:hAnsi="Times New Roman" w:cs="Times New Roman"/>
    </w:rPr>
  </w:style>
  <w:style w:type="paragraph" w:styleId="TOC5">
    <w:name w:val="toc 5"/>
    <w:basedOn w:val="Normal"/>
    <w:next w:val="Normal"/>
    <w:autoRedefine/>
    <w:uiPriority w:val="99"/>
    <w:semiHidden/>
    <w:rsid w:val="00A8034E"/>
    <w:pPr>
      <w:ind w:left="630"/>
      <w:jc w:val="left"/>
    </w:pPr>
    <w:rPr>
      <w:sz w:val="20"/>
      <w:szCs w:val="20"/>
    </w:rPr>
  </w:style>
  <w:style w:type="paragraph" w:styleId="TOC4">
    <w:name w:val="toc 4"/>
    <w:basedOn w:val="Normal"/>
    <w:next w:val="Normal"/>
    <w:autoRedefine/>
    <w:uiPriority w:val="99"/>
    <w:semiHidden/>
    <w:rsid w:val="00A8034E"/>
    <w:pPr>
      <w:ind w:left="420"/>
      <w:jc w:val="left"/>
    </w:pPr>
    <w:rPr>
      <w:sz w:val="20"/>
      <w:szCs w:val="20"/>
    </w:rPr>
  </w:style>
  <w:style w:type="paragraph" w:styleId="Header">
    <w:name w:val="header"/>
    <w:basedOn w:val="Normal"/>
    <w:link w:val="HeaderChar"/>
    <w:uiPriority w:val="99"/>
    <w:rsid w:val="00A8034E"/>
    <w:pPr>
      <w:pBdr>
        <w:bottom w:val="single" w:sz="6" w:space="1" w:color="auto"/>
      </w:pBdr>
      <w:tabs>
        <w:tab w:val="center" w:pos="4153"/>
        <w:tab w:val="right" w:pos="8306"/>
      </w:tabs>
      <w:snapToGrid w:val="0"/>
      <w:jc w:val="center"/>
    </w:pPr>
    <w:rPr>
      <w:rFonts w:ascii="等线" w:eastAsia="等线" w:hAnsi="等线" w:cs="等线"/>
      <w:kern w:val="0"/>
      <w:sz w:val="18"/>
      <w:szCs w:val="18"/>
    </w:rPr>
  </w:style>
  <w:style w:type="character" w:customStyle="1" w:styleId="HeaderChar1">
    <w:name w:val="Header Char1"/>
    <w:basedOn w:val="DefaultParagraphFont"/>
    <w:link w:val="Header"/>
    <w:uiPriority w:val="99"/>
    <w:semiHidden/>
    <w:rsid w:val="00726956"/>
    <w:rPr>
      <w:rFonts w:ascii="Times New Roman" w:eastAsia="宋体" w:hAnsi="Times New Roman"/>
      <w:sz w:val="18"/>
      <w:szCs w:val="18"/>
    </w:rPr>
  </w:style>
  <w:style w:type="character" w:customStyle="1" w:styleId="13">
    <w:name w:val="页眉 字符1"/>
    <w:basedOn w:val="DefaultParagraphFont"/>
    <w:uiPriority w:val="99"/>
    <w:semiHidden/>
    <w:rsid w:val="00A8034E"/>
    <w:rPr>
      <w:rFonts w:ascii="Times New Roman" w:eastAsia="宋体" w:hAnsi="Times New Roman" w:cs="Times New Roman"/>
      <w:sz w:val="18"/>
      <w:szCs w:val="18"/>
    </w:rPr>
  </w:style>
  <w:style w:type="paragraph" w:styleId="TOAHeading">
    <w:name w:val="toa heading"/>
    <w:basedOn w:val="Normal"/>
    <w:next w:val="Normal"/>
    <w:uiPriority w:val="99"/>
    <w:semiHidden/>
    <w:rsid w:val="00A8034E"/>
    <w:pPr>
      <w:widowControl/>
      <w:overflowPunct w:val="0"/>
      <w:autoSpaceDE w:val="0"/>
      <w:autoSpaceDN w:val="0"/>
      <w:adjustRightInd w:val="0"/>
      <w:spacing w:before="120"/>
      <w:ind w:hanging="18"/>
      <w:textAlignment w:val="baseline"/>
    </w:pPr>
    <w:rPr>
      <w:rFonts w:ascii="Arial" w:hAnsi="Arial" w:cs="Arial"/>
      <w:b/>
      <w:bCs/>
      <w:kern w:val="0"/>
      <w:sz w:val="24"/>
      <w:szCs w:val="24"/>
    </w:rPr>
  </w:style>
  <w:style w:type="paragraph" w:styleId="TOC2">
    <w:name w:val="toc 2"/>
    <w:basedOn w:val="Normal"/>
    <w:next w:val="Normal"/>
    <w:autoRedefine/>
    <w:uiPriority w:val="99"/>
    <w:semiHidden/>
    <w:rsid w:val="00A8034E"/>
    <w:pPr>
      <w:tabs>
        <w:tab w:val="right" w:leader="hyphen" w:pos="8296"/>
      </w:tabs>
      <w:spacing w:before="160"/>
      <w:ind w:firstLineChars="268" w:firstLine="538"/>
      <w:jc w:val="left"/>
    </w:pPr>
    <w:rPr>
      <w:b/>
      <w:bCs/>
      <w:sz w:val="20"/>
      <w:szCs w:val="20"/>
    </w:rPr>
  </w:style>
  <w:style w:type="paragraph" w:styleId="Footer">
    <w:name w:val="footer"/>
    <w:basedOn w:val="Normal"/>
    <w:link w:val="FooterChar"/>
    <w:uiPriority w:val="99"/>
    <w:rsid w:val="00A8034E"/>
    <w:pPr>
      <w:tabs>
        <w:tab w:val="center" w:pos="4153"/>
        <w:tab w:val="right" w:pos="8306"/>
      </w:tabs>
      <w:snapToGrid w:val="0"/>
      <w:jc w:val="left"/>
    </w:pPr>
    <w:rPr>
      <w:rFonts w:ascii="等线" w:eastAsia="等线" w:hAnsi="等线" w:cs="等线"/>
      <w:kern w:val="0"/>
      <w:sz w:val="18"/>
      <w:szCs w:val="18"/>
    </w:rPr>
  </w:style>
  <w:style w:type="character" w:customStyle="1" w:styleId="FooterChar1">
    <w:name w:val="Footer Char1"/>
    <w:basedOn w:val="DefaultParagraphFont"/>
    <w:link w:val="Footer"/>
    <w:uiPriority w:val="99"/>
    <w:semiHidden/>
    <w:rsid w:val="00726956"/>
    <w:rPr>
      <w:rFonts w:ascii="Times New Roman" w:eastAsia="宋体" w:hAnsi="Times New Roman"/>
      <w:sz w:val="18"/>
      <w:szCs w:val="18"/>
    </w:rPr>
  </w:style>
  <w:style w:type="character" w:customStyle="1" w:styleId="14">
    <w:name w:val="页脚 字符1"/>
    <w:basedOn w:val="DefaultParagraphFont"/>
    <w:uiPriority w:val="99"/>
    <w:semiHidden/>
    <w:rsid w:val="00A8034E"/>
    <w:rPr>
      <w:rFonts w:ascii="Times New Roman" w:eastAsia="宋体" w:hAnsi="Times New Roman" w:cs="Times New Roman"/>
      <w:sz w:val="18"/>
      <w:szCs w:val="18"/>
    </w:rPr>
  </w:style>
  <w:style w:type="paragraph" w:styleId="TOC7">
    <w:name w:val="toc 7"/>
    <w:basedOn w:val="Normal"/>
    <w:next w:val="Normal"/>
    <w:autoRedefine/>
    <w:uiPriority w:val="99"/>
    <w:semiHidden/>
    <w:rsid w:val="00A8034E"/>
    <w:pPr>
      <w:ind w:left="1050"/>
      <w:jc w:val="left"/>
    </w:pPr>
    <w:rPr>
      <w:sz w:val="20"/>
      <w:szCs w:val="20"/>
    </w:rPr>
  </w:style>
  <w:style w:type="paragraph" w:styleId="HTMLPreformatted">
    <w:name w:val="HTML Preformatted"/>
    <w:basedOn w:val="Normal"/>
    <w:link w:val="HTMLPreformattedChar"/>
    <w:uiPriority w:val="99"/>
    <w:rsid w:val="00A803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character" w:customStyle="1" w:styleId="HTMLPreformattedChar1">
    <w:name w:val="HTML Preformatted Char1"/>
    <w:basedOn w:val="DefaultParagraphFont"/>
    <w:link w:val="HTMLPreformatted"/>
    <w:uiPriority w:val="99"/>
    <w:semiHidden/>
    <w:rsid w:val="00726956"/>
    <w:rPr>
      <w:rFonts w:ascii="Courier New" w:eastAsia="宋体" w:hAnsi="Courier New" w:cs="Courier New"/>
      <w:sz w:val="20"/>
      <w:szCs w:val="20"/>
    </w:rPr>
  </w:style>
  <w:style w:type="character" w:customStyle="1" w:styleId="HTML1">
    <w:name w:val="HTML 预设格式 字符1"/>
    <w:basedOn w:val="DefaultParagraphFont"/>
    <w:uiPriority w:val="99"/>
    <w:semiHidden/>
    <w:rsid w:val="00A8034E"/>
    <w:rPr>
      <w:rFonts w:ascii="Courier New" w:eastAsia="宋体" w:hAnsi="Courier New" w:cs="Courier New"/>
      <w:sz w:val="20"/>
      <w:szCs w:val="20"/>
    </w:rPr>
  </w:style>
  <w:style w:type="paragraph" w:styleId="TOC6">
    <w:name w:val="toc 6"/>
    <w:basedOn w:val="Normal"/>
    <w:next w:val="Normal"/>
    <w:autoRedefine/>
    <w:uiPriority w:val="99"/>
    <w:semiHidden/>
    <w:rsid w:val="00A8034E"/>
    <w:pPr>
      <w:ind w:left="840"/>
      <w:jc w:val="left"/>
    </w:pPr>
    <w:rPr>
      <w:sz w:val="20"/>
      <w:szCs w:val="20"/>
    </w:rPr>
  </w:style>
  <w:style w:type="paragraph" w:styleId="TOC8">
    <w:name w:val="toc 8"/>
    <w:basedOn w:val="Normal"/>
    <w:next w:val="Normal"/>
    <w:autoRedefine/>
    <w:uiPriority w:val="99"/>
    <w:semiHidden/>
    <w:rsid w:val="00A8034E"/>
    <w:pPr>
      <w:ind w:left="1260"/>
      <w:jc w:val="left"/>
    </w:pPr>
    <w:rPr>
      <w:sz w:val="20"/>
      <w:szCs w:val="20"/>
    </w:rPr>
  </w:style>
  <w:style w:type="paragraph" w:customStyle="1" w:styleId="Default">
    <w:name w:val="Default"/>
    <w:uiPriority w:val="99"/>
    <w:rsid w:val="00A8034E"/>
    <w:pPr>
      <w:widowControl w:val="0"/>
      <w:autoSpaceDE w:val="0"/>
      <w:autoSpaceDN w:val="0"/>
      <w:adjustRightInd w:val="0"/>
    </w:pPr>
    <w:rPr>
      <w:rFonts w:ascii="华文仿宋" w:eastAsia="宋体" w:hAnsi="华文仿宋" w:cs="华文仿宋"/>
      <w:color w:val="000000"/>
      <w:kern w:val="0"/>
      <w:sz w:val="24"/>
      <w:szCs w:val="24"/>
    </w:rPr>
  </w:style>
  <w:style w:type="paragraph" w:customStyle="1" w:styleId="CharCharCharCharCharCharChar">
    <w:name w:val="Char Char Char Char Char Char Char"/>
    <w:basedOn w:val="Normal"/>
    <w:uiPriority w:val="99"/>
    <w:rsid w:val="00A8034E"/>
    <w:rPr>
      <w:rFonts w:ascii="Tahoma" w:hAnsi="Tahoma" w:cs="Tahoma"/>
      <w:sz w:val="24"/>
      <w:szCs w:val="24"/>
    </w:rPr>
  </w:style>
  <w:style w:type="paragraph" w:customStyle="1" w:styleId="a">
    <w:name w:val="图表文字"/>
    <w:basedOn w:val="Normal"/>
    <w:uiPriority w:val="99"/>
    <w:rsid w:val="00A8034E"/>
    <w:pPr>
      <w:adjustRightInd w:val="0"/>
      <w:jc w:val="center"/>
    </w:pPr>
    <w:rPr>
      <w:rFonts w:ascii="Verdana" w:eastAsia="仿宋_GB2312" w:hAnsi="Verdana" w:cs="Verdana"/>
      <w:kern w:val="0"/>
      <w:sz w:val="24"/>
      <w:szCs w:val="24"/>
    </w:rPr>
  </w:style>
  <w:style w:type="paragraph" w:customStyle="1" w:styleId="15">
    <w:name w:val="列表段落1"/>
    <w:basedOn w:val="Normal"/>
    <w:uiPriority w:val="99"/>
    <w:rsid w:val="00A8034E"/>
    <w:pPr>
      <w:ind w:firstLineChars="200" w:firstLine="420"/>
    </w:pPr>
    <w:rPr>
      <w:rFonts w:ascii="Calibri" w:hAnsi="Calibri" w:cs="Calibri"/>
    </w:rPr>
  </w:style>
  <w:style w:type="paragraph" w:styleId="ListParagraph">
    <w:name w:val="List Paragraph"/>
    <w:basedOn w:val="Normal"/>
    <w:uiPriority w:val="99"/>
    <w:qFormat/>
    <w:rsid w:val="00A8034E"/>
    <w:pPr>
      <w:ind w:firstLineChars="200" w:firstLine="420"/>
    </w:pPr>
  </w:style>
  <w:style w:type="paragraph" w:customStyle="1" w:styleId="1352">
    <w:name w:val="样式 正文首行缩进 + 行距: 多倍行距 1.35 字行 首行缩进:  2 字符"/>
    <w:basedOn w:val="Normal"/>
    <w:uiPriority w:val="99"/>
    <w:rsid w:val="00A8034E"/>
    <w:pPr>
      <w:spacing w:after="120" w:line="324" w:lineRule="auto"/>
      <w:ind w:firstLineChars="200" w:firstLine="420"/>
    </w:pPr>
    <w:rPr>
      <w:rFonts w:eastAsia="仿宋_GB2312"/>
      <w:sz w:val="24"/>
      <w:szCs w:val="24"/>
    </w:rPr>
  </w:style>
  <w:style w:type="paragraph" w:customStyle="1" w:styleId="a0">
    <w:name w:val="图表题"/>
    <w:basedOn w:val="Normal"/>
    <w:uiPriority w:val="99"/>
    <w:rsid w:val="00A8034E"/>
    <w:pPr>
      <w:adjustRightInd w:val="0"/>
      <w:snapToGrid w:val="0"/>
      <w:spacing w:beforeLines="50" w:afterLines="50" w:line="360" w:lineRule="auto"/>
      <w:jc w:val="center"/>
    </w:pPr>
    <w:rPr>
      <w:rFonts w:ascii="Verdana" w:eastAsia="仿宋_GB2312" w:hAnsi="Verdana" w:cs="Verdana"/>
    </w:rPr>
  </w:style>
  <w:style w:type="paragraph" w:customStyle="1" w:styleId="TableParagraph">
    <w:name w:val="Table Paragraph"/>
    <w:basedOn w:val="Normal"/>
    <w:uiPriority w:val="99"/>
    <w:rsid w:val="00A8034E"/>
    <w:pPr>
      <w:jc w:val="left"/>
    </w:pPr>
    <w:rPr>
      <w:rFonts w:ascii="Calibri" w:hAnsi="Calibri" w:cs="Calibri"/>
      <w:kern w:val="0"/>
      <w:sz w:val="22"/>
      <w:szCs w:val="22"/>
      <w:lang w:eastAsia="en-US"/>
    </w:rPr>
  </w:style>
  <w:style w:type="character" w:styleId="CommentReference">
    <w:name w:val="annotation reference"/>
    <w:basedOn w:val="DefaultParagraphFont"/>
    <w:uiPriority w:val="99"/>
    <w:semiHidden/>
    <w:rsid w:val="00A8034E"/>
    <w:rPr>
      <w:sz w:val="21"/>
      <w:szCs w:val="21"/>
    </w:rPr>
  </w:style>
  <w:style w:type="paragraph" w:styleId="CommentText">
    <w:name w:val="annotation text"/>
    <w:basedOn w:val="Normal"/>
    <w:link w:val="CommentTextChar"/>
    <w:uiPriority w:val="99"/>
    <w:semiHidden/>
    <w:rsid w:val="00A8034E"/>
    <w:pPr>
      <w:jc w:val="left"/>
    </w:pPr>
  </w:style>
  <w:style w:type="character" w:customStyle="1" w:styleId="CommentTextChar">
    <w:name w:val="Comment Text Char"/>
    <w:basedOn w:val="DefaultParagraphFont"/>
    <w:link w:val="CommentText"/>
    <w:uiPriority w:val="99"/>
    <w:locked/>
    <w:rsid w:val="00A8034E"/>
    <w:rPr>
      <w:rFonts w:ascii="Times New Roman" w:eastAsia="宋体" w:hAnsi="Times New Roman" w:cs="Times New Roman"/>
    </w:rPr>
  </w:style>
  <w:style w:type="paragraph" w:styleId="CommentSubject">
    <w:name w:val="annotation subject"/>
    <w:basedOn w:val="CommentText"/>
    <w:next w:val="CommentText"/>
    <w:link w:val="CommentSubjectChar"/>
    <w:uiPriority w:val="99"/>
    <w:semiHidden/>
    <w:rsid w:val="00A8034E"/>
    <w:rPr>
      <w:b/>
      <w:bCs/>
    </w:rPr>
  </w:style>
  <w:style w:type="character" w:customStyle="1" w:styleId="CommentSubjectChar">
    <w:name w:val="Comment Subject Char"/>
    <w:basedOn w:val="CommentTextChar"/>
    <w:link w:val="CommentSubject"/>
    <w:uiPriority w:val="99"/>
    <w:locked/>
    <w:rsid w:val="00A8034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774</Words>
  <Characters>4417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jinn0220@njtech.edu.cn</dc:creator>
  <cp:keywords/>
  <dc:description/>
  <cp:lastModifiedBy>admin</cp:lastModifiedBy>
  <cp:revision>3</cp:revision>
  <dcterms:created xsi:type="dcterms:W3CDTF">2018-07-11T08:39:00Z</dcterms:created>
  <dcterms:modified xsi:type="dcterms:W3CDTF">2018-09-12T03:25:00Z</dcterms:modified>
</cp:coreProperties>
</file>